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813"/>
        <w:gridCol w:w="557"/>
        <w:gridCol w:w="6692"/>
      </w:tblGrid>
      <w:tr w:rsidR="00DD7775" w:rsidRPr="00DD7775" w14:paraId="0C864A4F" w14:textId="77777777" w:rsidTr="00DD7775">
        <w:tc>
          <w:tcPr>
            <w:tcW w:w="9062" w:type="dxa"/>
            <w:gridSpan w:val="3"/>
            <w:tcMar>
              <w:top w:w="0" w:type="dxa"/>
              <w:left w:w="72" w:type="dxa"/>
              <w:bottom w:w="0" w:type="dxa"/>
              <w:right w:w="72" w:type="dxa"/>
            </w:tcMar>
          </w:tcPr>
          <w:p w14:paraId="0ED29D15" w14:textId="239917F7" w:rsidR="00DD7775" w:rsidRDefault="00DD7775" w:rsidP="00DD7775">
            <w:pPr>
              <w:jc w:val="center"/>
            </w:pPr>
            <w:r>
              <w:rPr>
                <w:noProof/>
              </w:rPr>
              <w:drawing>
                <wp:inline distT="0" distB="0" distL="0" distR="0" wp14:anchorId="64609CE2" wp14:editId="5D0BAA82">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244F2D37" w14:textId="77777777" w:rsidR="00DD7775" w:rsidRPr="00DD7775" w:rsidRDefault="00DD7775" w:rsidP="00DD7775">
            <w:pPr>
              <w:spacing w:before="40" w:after="0" w:line="240" w:lineRule="auto"/>
              <w:rPr>
                <w:rFonts w:ascii="Times New Roman" w:eastAsia="Times New Roman" w:hAnsi="Times New Roman" w:cs="Times New Roman"/>
                <w:spacing w:val="-3"/>
                <w:lang w:val="tr-TR" w:eastAsia="tr-TR"/>
              </w:rPr>
            </w:pPr>
          </w:p>
        </w:tc>
      </w:tr>
      <w:tr w:rsidR="00DD7775" w:rsidRPr="00DD7775" w14:paraId="55CA7C7A" w14:textId="77777777" w:rsidTr="00DD7775">
        <w:tc>
          <w:tcPr>
            <w:tcW w:w="9062" w:type="dxa"/>
            <w:gridSpan w:val="3"/>
            <w:tcMar>
              <w:top w:w="0" w:type="dxa"/>
              <w:left w:w="72" w:type="dxa"/>
              <w:bottom w:w="0" w:type="dxa"/>
              <w:right w:w="72" w:type="dxa"/>
            </w:tcMar>
          </w:tcPr>
          <w:p w14:paraId="0F4F09E3" w14:textId="77777777" w:rsidR="00DD7775" w:rsidRPr="00DD7775" w:rsidRDefault="00DD7775" w:rsidP="00DD777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val="tr-TR" w:eastAsia="tr-TR"/>
              </w:rPr>
            </w:pPr>
            <w:r w:rsidRPr="00DD7775">
              <w:rPr>
                <w:rFonts w:ascii="Times New Roman" w:eastAsia="Times New Roman" w:hAnsi="Times New Roman" w:cs="Times New Roman"/>
                <w:b/>
                <w:color w:val="000000"/>
                <w:sz w:val="26"/>
                <w:szCs w:val="26"/>
                <w:lang w:val="tr-TR" w:eastAsia="tr-TR"/>
              </w:rPr>
              <w:t>ALTINBAŞ KIBRIS ÜNİVERSİTESİ</w:t>
            </w:r>
          </w:p>
          <w:p w14:paraId="663B0CF9" w14:textId="3937100F" w:rsidR="00DD7775" w:rsidRDefault="00DD7775" w:rsidP="00DD777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tr-TR" w:eastAsia="tr-TR"/>
              </w:rPr>
            </w:pPr>
            <w:r w:rsidRPr="00DD7775">
              <w:rPr>
                <w:rFonts w:ascii="Times New Roman" w:eastAsia="Times New Roman" w:hAnsi="Times New Roman" w:cs="Times New Roman"/>
                <w:b/>
                <w:color w:val="000000"/>
                <w:sz w:val="24"/>
                <w:szCs w:val="24"/>
                <w:lang w:val="tr-TR" w:eastAsia="tr-TR"/>
              </w:rPr>
              <w:t>(DÜNYA BARIŞ ÜNİVERSİTESİ)</w:t>
            </w:r>
          </w:p>
          <w:p w14:paraId="106FEA1E" w14:textId="53FBC33A" w:rsidR="00DD7775" w:rsidRDefault="00DD7775" w:rsidP="00DD777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tr-TR" w:eastAsia="tr-TR"/>
              </w:rPr>
            </w:pPr>
          </w:p>
          <w:p w14:paraId="7C7D6F9E" w14:textId="7B5AB66C" w:rsidR="00180BE6" w:rsidRDefault="00180BE6" w:rsidP="00DD777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tr-TR" w:eastAsia="tr-TR"/>
              </w:rPr>
            </w:pPr>
            <w:r>
              <w:rPr>
                <w:rFonts w:ascii="Times New Roman" w:eastAsia="Times New Roman" w:hAnsi="Times New Roman" w:cs="Times New Roman"/>
                <w:b/>
                <w:color w:val="000000"/>
                <w:sz w:val="24"/>
                <w:szCs w:val="24"/>
                <w:lang w:val="tr-TR" w:eastAsia="tr-TR"/>
              </w:rPr>
              <w:t>DIŞARDAN DERS ALMA YÖNETMELİĞİ</w:t>
            </w:r>
          </w:p>
          <w:p w14:paraId="62154D96" w14:textId="13DD3813" w:rsidR="00270029" w:rsidRDefault="00270029" w:rsidP="00DD7775">
            <w:pPr>
              <w:widowControl w:val="0"/>
              <w:pBdr>
                <w:top w:val="nil"/>
                <w:left w:val="nil"/>
                <w:bottom w:val="single" w:sz="12" w:space="1" w:color="auto"/>
                <w:right w:val="nil"/>
                <w:between w:val="nil"/>
              </w:pBdr>
              <w:spacing w:after="0" w:line="240" w:lineRule="auto"/>
              <w:jc w:val="center"/>
              <w:rPr>
                <w:rFonts w:ascii="Times New Roman" w:eastAsia="Times New Roman" w:hAnsi="Times New Roman" w:cs="Times New Roman"/>
                <w:b/>
                <w:color w:val="000000"/>
                <w:sz w:val="24"/>
                <w:szCs w:val="24"/>
                <w:lang w:val="tr-TR" w:eastAsia="tr-TR"/>
              </w:rPr>
            </w:pPr>
          </w:p>
          <w:p w14:paraId="2A4E2B3B" w14:textId="77777777" w:rsidR="00270029" w:rsidRPr="00DD7775" w:rsidRDefault="00270029" w:rsidP="00DD7775">
            <w:pPr>
              <w:widowControl w:val="0"/>
              <w:pBdr>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tr-TR" w:eastAsia="tr-TR"/>
              </w:rPr>
            </w:pPr>
          </w:p>
          <w:p w14:paraId="52CE777B" w14:textId="77777777" w:rsidR="00DD7775" w:rsidRPr="00DD7775" w:rsidRDefault="00DD7775" w:rsidP="00DD7775">
            <w:pPr>
              <w:spacing w:before="40" w:after="0" w:line="240" w:lineRule="auto"/>
              <w:rPr>
                <w:rFonts w:ascii="Times New Roman" w:eastAsia="Times New Roman" w:hAnsi="Times New Roman" w:cs="Times New Roman"/>
                <w:spacing w:val="-3"/>
                <w:lang w:val="tr-TR" w:eastAsia="tr-TR"/>
              </w:rPr>
            </w:pPr>
          </w:p>
        </w:tc>
      </w:tr>
      <w:tr w:rsidR="00DD7775" w:rsidRPr="00DD7775" w14:paraId="2ED1C41E" w14:textId="77777777" w:rsidTr="00DD7775">
        <w:tc>
          <w:tcPr>
            <w:tcW w:w="1813" w:type="dxa"/>
            <w:tcMar>
              <w:top w:w="0" w:type="dxa"/>
              <w:left w:w="72" w:type="dxa"/>
              <w:bottom w:w="0" w:type="dxa"/>
              <w:right w:w="72" w:type="dxa"/>
            </w:tcMar>
            <w:hideMark/>
          </w:tcPr>
          <w:p w14:paraId="42C3187B" w14:textId="77777777" w:rsidR="00DD7775" w:rsidRPr="00DD7775" w:rsidRDefault="00DD7775" w:rsidP="00DD7775">
            <w:pPr>
              <w:spacing w:before="120" w:after="0" w:line="240" w:lineRule="auto"/>
              <w:outlineLvl w:val="3"/>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Kısa İsim</w:t>
            </w:r>
          </w:p>
          <w:p w14:paraId="518EF0F0" w14:textId="77777777" w:rsidR="00DD7775" w:rsidRPr="00DD7775" w:rsidRDefault="00DD7775" w:rsidP="00DD7775">
            <w:pPr>
              <w:spacing w:after="0" w:line="240" w:lineRule="auto"/>
              <w:rPr>
                <w:rFonts w:ascii="Times New Roman" w:eastAsia="Times New Roman" w:hAnsi="Times New Roman" w:cs="Times New Roman"/>
                <w:b/>
                <w:bCs/>
                <w:lang w:val="tr-TR" w:eastAsia="tr-TR"/>
              </w:rPr>
            </w:pPr>
            <w:r w:rsidRPr="00DD7775">
              <w:rPr>
                <w:rFonts w:ascii="Times New Roman" w:eastAsia="Times New Roman" w:hAnsi="Times New Roman" w:cs="Times New Roman"/>
                <w:lang w:val="tr-TR" w:eastAsia="tr-TR"/>
              </w:rPr>
              <w:t> </w:t>
            </w:r>
          </w:p>
        </w:tc>
        <w:tc>
          <w:tcPr>
            <w:tcW w:w="557" w:type="dxa"/>
            <w:tcMar>
              <w:top w:w="0" w:type="dxa"/>
              <w:left w:w="72" w:type="dxa"/>
              <w:bottom w:w="0" w:type="dxa"/>
              <w:right w:w="72" w:type="dxa"/>
            </w:tcMar>
            <w:hideMark/>
          </w:tcPr>
          <w:p w14:paraId="73BE0140"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1.</w:t>
            </w:r>
          </w:p>
        </w:tc>
        <w:tc>
          <w:tcPr>
            <w:tcW w:w="6692" w:type="dxa"/>
            <w:tcMar>
              <w:top w:w="0" w:type="dxa"/>
              <w:left w:w="72" w:type="dxa"/>
              <w:bottom w:w="0" w:type="dxa"/>
              <w:right w:w="72" w:type="dxa"/>
            </w:tcMar>
            <w:hideMark/>
          </w:tcPr>
          <w:p w14:paraId="5B42DAD3" w14:textId="28BCE8E0" w:rsidR="00DD7775" w:rsidRPr="00DD7775" w:rsidRDefault="00DD7775" w:rsidP="00DD7775">
            <w:pPr>
              <w:spacing w:before="40" w:after="0" w:line="240" w:lineRule="auto"/>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Bu Yönetmelik "</w:t>
            </w:r>
            <w:r w:rsidRPr="00DD7775">
              <w:rPr>
                <w:rFonts w:ascii="Times New Roman" w:eastAsia="Times New Roman" w:hAnsi="Times New Roman" w:cs="Times New Roman"/>
                <w:b/>
                <w:bCs/>
                <w:spacing w:val="-3"/>
                <w:lang w:val="tr-TR" w:eastAsia="tr-TR"/>
              </w:rPr>
              <w:t xml:space="preserve"> Dışından Ders Alma Yönetmeliği</w:t>
            </w:r>
            <w:r w:rsidRPr="00DD7775">
              <w:rPr>
                <w:rFonts w:ascii="Times New Roman" w:eastAsia="Times New Roman" w:hAnsi="Times New Roman" w:cs="Times New Roman"/>
                <w:spacing w:val="-3"/>
                <w:lang w:val="tr-TR" w:eastAsia="tr-TR"/>
              </w:rPr>
              <w:t>" olarak isimlendirilir.</w:t>
            </w:r>
          </w:p>
        </w:tc>
      </w:tr>
      <w:tr w:rsidR="00DD7775" w:rsidRPr="00DD7775" w14:paraId="0201C361" w14:textId="77777777" w:rsidTr="00DD7775">
        <w:tc>
          <w:tcPr>
            <w:tcW w:w="1813" w:type="dxa"/>
            <w:tcMar>
              <w:top w:w="0" w:type="dxa"/>
              <w:left w:w="72" w:type="dxa"/>
              <w:bottom w:w="0" w:type="dxa"/>
              <w:right w:w="72" w:type="dxa"/>
            </w:tcMar>
            <w:hideMark/>
          </w:tcPr>
          <w:p w14:paraId="405D8937" w14:textId="77777777" w:rsidR="00DD7775" w:rsidRPr="00DD7775" w:rsidRDefault="00DD7775" w:rsidP="00DD7775">
            <w:pPr>
              <w:spacing w:before="120" w:after="0" w:line="240" w:lineRule="auto"/>
              <w:outlineLvl w:val="3"/>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Amaç</w:t>
            </w:r>
          </w:p>
          <w:p w14:paraId="5F65E669" w14:textId="77777777" w:rsidR="00DD7775" w:rsidRPr="00DD7775" w:rsidRDefault="00DD7775" w:rsidP="00DD7775">
            <w:pPr>
              <w:spacing w:after="0" w:line="240" w:lineRule="auto"/>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ve</w:t>
            </w:r>
          </w:p>
          <w:p w14:paraId="63452568" w14:textId="77777777" w:rsidR="00DD7775" w:rsidRPr="00DD7775" w:rsidRDefault="00DD7775" w:rsidP="00DD7775">
            <w:pPr>
              <w:spacing w:after="0" w:line="240" w:lineRule="auto"/>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Kapsam</w:t>
            </w:r>
          </w:p>
        </w:tc>
        <w:tc>
          <w:tcPr>
            <w:tcW w:w="557" w:type="dxa"/>
            <w:tcMar>
              <w:top w:w="0" w:type="dxa"/>
              <w:left w:w="72" w:type="dxa"/>
              <w:bottom w:w="0" w:type="dxa"/>
              <w:right w:w="72" w:type="dxa"/>
            </w:tcMar>
            <w:hideMark/>
          </w:tcPr>
          <w:p w14:paraId="6EB8E9C2"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2.</w:t>
            </w:r>
          </w:p>
        </w:tc>
        <w:tc>
          <w:tcPr>
            <w:tcW w:w="6692" w:type="dxa"/>
            <w:tcMar>
              <w:top w:w="0" w:type="dxa"/>
              <w:left w:w="72" w:type="dxa"/>
              <w:bottom w:w="0" w:type="dxa"/>
              <w:right w:w="72" w:type="dxa"/>
            </w:tcMar>
            <w:hideMark/>
          </w:tcPr>
          <w:p w14:paraId="46ECB5A8" w14:textId="3CF7CA85" w:rsidR="00DD7775" w:rsidRPr="00DD7775" w:rsidRDefault="00DD7775" w:rsidP="00DD7775">
            <w:pPr>
              <w:spacing w:before="40" w:after="0" w:line="240" w:lineRule="auto"/>
              <w:jc w:val="both"/>
              <w:rPr>
                <w:rFonts w:ascii="Times New Roman" w:eastAsia="Times New Roman" w:hAnsi="Times New Roman" w:cs="Times New Roman"/>
                <w:sz w:val="24"/>
                <w:szCs w:val="24"/>
                <w:lang w:val="tr-TR" w:eastAsia="tr-TR"/>
              </w:rPr>
            </w:pPr>
            <w:r w:rsidRPr="00DD7775">
              <w:rPr>
                <w:rFonts w:ascii="TimesNewRomanPSMT" w:eastAsia="Times New Roman" w:hAnsi="TimesNewRomanPSMT" w:cs="Times New Roman"/>
                <w:lang w:val="tr-TR" w:eastAsia="tr-TR"/>
              </w:rPr>
              <w:t xml:space="preserve">Bu Yönetmelik </w:t>
            </w:r>
            <w:r w:rsidR="00180BE6">
              <w:rPr>
                <w:rFonts w:ascii="TimesNewRomanPSMT" w:eastAsia="Times New Roman" w:hAnsi="TimesNewRomanPSMT" w:cs="Times New Roman"/>
                <w:lang w:val="tr-TR" w:eastAsia="tr-TR"/>
              </w:rPr>
              <w:t>Altınbaş Kıbrıs Üniversitesi</w:t>
            </w:r>
            <w:r w:rsidR="00C00AFA">
              <w:rPr>
                <w:rFonts w:ascii="TimesNewRomanPSMT" w:eastAsia="Times New Roman" w:hAnsi="TimesNewRomanPSMT" w:cs="Times New Roman"/>
                <w:lang w:val="tr-TR" w:eastAsia="tr-TR"/>
              </w:rPr>
              <w:t xml:space="preserve"> </w:t>
            </w:r>
            <w:r w:rsidRPr="00DD7775">
              <w:rPr>
                <w:rFonts w:ascii="TimesNewRomanPSMT" w:eastAsia="Times New Roman" w:hAnsi="TimesNewRomanPSMT" w:cs="Times New Roman"/>
                <w:lang w:val="tr-TR" w:eastAsia="tr-TR"/>
              </w:rPr>
              <w:t xml:space="preserve">öğrencilerinin Yaz Okulunda veya Öğrenci Değişim Programlarında </w:t>
            </w:r>
            <w:r w:rsidR="00180BE6" w:rsidRPr="00180BE6">
              <w:rPr>
                <w:rFonts w:ascii="TimesNewRomanPSMT" w:eastAsia="Times New Roman" w:hAnsi="TimesNewRomanPSMT" w:cs="Times New Roman"/>
                <w:lang w:val="tr-TR" w:eastAsia="tr-TR"/>
              </w:rPr>
              <w:t xml:space="preserve">Altınbaş Kıbrıs </w:t>
            </w:r>
            <w:r w:rsidRPr="00DD7775">
              <w:rPr>
                <w:rFonts w:ascii="TimesNewRomanPSMT" w:eastAsia="Times New Roman" w:hAnsi="TimesNewRomanPSMT" w:cs="Times New Roman"/>
                <w:lang w:val="tr-TR" w:eastAsia="tr-TR"/>
              </w:rPr>
              <w:t xml:space="preserve">Üniversitesinin </w:t>
            </w:r>
            <w:r w:rsidR="001E293D" w:rsidRPr="00DD7775">
              <w:rPr>
                <w:rFonts w:ascii="TimesNewRomanPSMT" w:eastAsia="Times New Roman" w:hAnsi="TimesNewRomanPSMT" w:cs="Times New Roman"/>
                <w:lang w:val="tr-TR" w:eastAsia="tr-TR"/>
              </w:rPr>
              <w:t>iş birliği</w:t>
            </w:r>
            <w:r w:rsidRPr="00DD7775">
              <w:rPr>
                <w:rFonts w:ascii="TimesNewRomanPSMT" w:eastAsia="Times New Roman" w:hAnsi="TimesNewRomanPSMT" w:cs="Times New Roman"/>
                <w:lang w:val="tr-TR" w:eastAsia="tr-TR"/>
              </w:rPr>
              <w:t xml:space="preserve"> </w:t>
            </w:r>
            <w:r w:rsidR="00270029" w:rsidRPr="00DD7775">
              <w:rPr>
                <w:rFonts w:ascii="TimesNewRomanPSMT" w:eastAsia="Times New Roman" w:hAnsi="TimesNewRomanPSMT" w:cs="Times New Roman"/>
                <w:lang w:val="tr-TR" w:eastAsia="tr-TR"/>
              </w:rPr>
              <w:t>protokolü</w:t>
            </w:r>
            <w:r w:rsidRPr="00DD7775">
              <w:rPr>
                <w:rFonts w:ascii="TimesNewRomanPSMT" w:eastAsia="Times New Roman" w:hAnsi="TimesNewRomanPSMT" w:cs="Times New Roman"/>
                <w:lang w:val="tr-TR" w:eastAsia="tr-TR"/>
              </w:rPr>
              <w:t xml:space="preserve"> imzalamış olduğu veya Üniversite Yönetim Kurulunun onay verdiği yükseköğretim kurumlarından Misafir Öğrenci veya Özel Öğrenci veya Değişim Programı Öğrencisi olarak ders almalarını düzenler.</w:t>
            </w:r>
          </w:p>
        </w:tc>
      </w:tr>
      <w:tr w:rsidR="00DD7775" w:rsidRPr="00DD7775" w14:paraId="3F792D66" w14:textId="77777777" w:rsidTr="00DD7775">
        <w:tc>
          <w:tcPr>
            <w:tcW w:w="1813" w:type="dxa"/>
            <w:tcMar>
              <w:top w:w="0" w:type="dxa"/>
              <w:left w:w="72" w:type="dxa"/>
              <w:bottom w:w="0" w:type="dxa"/>
              <w:right w:w="72" w:type="dxa"/>
            </w:tcMar>
            <w:hideMark/>
          </w:tcPr>
          <w:p w14:paraId="18B10F72" w14:textId="77777777" w:rsidR="00DD7775" w:rsidRPr="00DD7775" w:rsidRDefault="00DD7775" w:rsidP="00DD7775">
            <w:pPr>
              <w:spacing w:after="0" w:line="240" w:lineRule="auto"/>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Başka bir Yükseköğretim Kurumundan Ders Alma Koşulları</w:t>
            </w:r>
          </w:p>
        </w:tc>
        <w:tc>
          <w:tcPr>
            <w:tcW w:w="557" w:type="dxa"/>
            <w:tcMar>
              <w:top w:w="0" w:type="dxa"/>
              <w:left w:w="72" w:type="dxa"/>
              <w:bottom w:w="0" w:type="dxa"/>
              <w:right w:w="72" w:type="dxa"/>
            </w:tcMar>
            <w:hideMark/>
          </w:tcPr>
          <w:p w14:paraId="5BAA4C86"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3.</w:t>
            </w:r>
          </w:p>
        </w:tc>
        <w:tc>
          <w:tcPr>
            <w:tcW w:w="6692" w:type="dxa"/>
            <w:tcMar>
              <w:top w:w="0" w:type="dxa"/>
              <w:left w:w="72" w:type="dxa"/>
              <w:bottom w:w="0" w:type="dxa"/>
              <w:right w:w="72" w:type="dxa"/>
            </w:tcMar>
            <w:hideMark/>
          </w:tcPr>
          <w:p w14:paraId="2F46A5CB" w14:textId="583F200A"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Öğrencinin, üniversite dışından almak istediği </w:t>
            </w:r>
            <w:r w:rsidR="001E293D" w:rsidRPr="00C00AFA">
              <w:rPr>
                <w:rFonts w:ascii="TimesNewRomanPSMT" w:eastAsia="Times New Roman" w:hAnsi="TimesNewRomanPSMT" w:cs="Times New Roman"/>
                <w:lang w:val="tr-TR" w:eastAsia="tr-TR"/>
              </w:rPr>
              <w:t>ders (</w:t>
            </w:r>
            <w:proofErr w:type="spellStart"/>
            <w:r w:rsidRPr="00C00AFA">
              <w:rPr>
                <w:rFonts w:ascii="TimesNewRomanPSMT" w:eastAsia="Times New Roman" w:hAnsi="TimesNewRomanPSMT" w:cs="Times New Roman"/>
                <w:lang w:val="tr-TR" w:eastAsia="tr-TR"/>
              </w:rPr>
              <w:t>ler</w:t>
            </w:r>
            <w:proofErr w:type="spellEnd"/>
            <w:r w:rsidRPr="00C00AFA">
              <w:rPr>
                <w:rFonts w:ascii="TimesNewRomanPSMT" w:eastAsia="Times New Roman" w:hAnsi="TimesNewRomanPSMT" w:cs="Times New Roman"/>
                <w:lang w:val="tr-TR" w:eastAsia="tr-TR"/>
              </w:rPr>
              <w:t xml:space="preserve">)in, kendi programındaki </w:t>
            </w:r>
            <w:r w:rsidR="001E293D" w:rsidRPr="00C00AFA">
              <w:rPr>
                <w:rFonts w:ascii="TimesNewRomanPSMT" w:eastAsia="Times New Roman" w:hAnsi="TimesNewRomanPSMT" w:cs="Times New Roman"/>
                <w:lang w:val="tr-TR" w:eastAsia="tr-TR"/>
              </w:rPr>
              <w:t>ders (</w:t>
            </w:r>
            <w:proofErr w:type="spellStart"/>
            <w:r w:rsidRPr="00C00AFA">
              <w:rPr>
                <w:rFonts w:ascii="TimesNewRomanPSMT" w:eastAsia="Times New Roman" w:hAnsi="TimesNewRomanPSMT" w:cs="Times New Roman"/>
                <w:lang w:val="tr-TR" w:eastAsia="tr-TR"/>
              </w:rPr>
              <w:t>ler</w:t>
            </w:r>
            <w:proofErr w:type="spellEnd"/>
            <w:r w:rsidRPr="00C00AFA">
              <w:rPr>
                <w:rFonts w:ascii="TimesNewRomanPSMT" w:eastAsia="Times New Roman" w:hAnsi="TimesNewRomanPSMT" w:cs="Times New Roman"/>
                <w:lang w:val="tr-TR" w:eastAsia="tr-TR"/>
              </w:rPr>
              <w:t xml:space="preserve">)e içerik ve kredi bakımından denk olup olmadığına ve bu </w:t>
            </w:r>
            <w:r w:rsidR="001E293D" w:rsidRPr="00C00AFA">
              <w:rPr>
                <w:rFonts w:ascii="TimesNewRomanPSMT" w:eastAsia="Times New Roman" w:hAnsi="TimesNewRomanPSMT" w:cs="Times New Roman"/>
                <w:lang w:val="tr-TR" w:eastAsia="tr-TR"/>
              </w:rPr>
              <w:t>ders (</w:t>
            </w:r>
            <w:proofErr w:type="spellStart"/>
            <w:r w:rsidRPr="00C00AFA">
              <w:rPr>
                <w:rFonts w:ascii="TimesNewRomanPSMT" w:eastAsia="Times New Roman" w:hAnsi="TimesNewRomanPSMT" w:cs="Times New Roman"/>
                <w:lang w:val="tr-TR" w:eastAsia="tr-TR"/>
              </w:rPr>
              <w:t>ler</w:t>
            </w:r>
            <w:proofErr w:type="spellEnd"/>
            <w:r w:rsidRPr="00C00AFA">
              <w:rPr>
                <w:rFonts w:ascii="TimesNewRomanPSMT" w:eastAsia="Times New Roman" w:hAnsi="TimesNewRomanPSMT" w:cs="Times New Roman"/>
                <w:lang w:val="tr-TR" w:eastAsia="tr-TR"/>
              </w:rPr>
              <w:t>)i alıp alamayacağına ilişkin bölüm ve/veya fakülte/yüksekokul kurulu kararı gerekir.</w:t>
            </w:r>
          </w:p>
          <w:p w14:paraId="46D51080" w14:textId="44D0372E"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Ders alınan yükseköğretim kurumunda geçirilecek öğrencilik süresi, yükseköğretim kurumunun farklı oluşuna ve alınacak ders sayısına bakılmaksızın, öğrencinin tabii olduğu </w:t>
            </w:r>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 xml:space="preserve"> Sınav</w:t>
            </w:r>
            <w:r w:rsidR="00C00AFA">
              <w:rPr>
                <w:rFonts w:ascii="TimesNewRomanPSMT" w:eastAsia="Times New Roman" w:hAnsi="TimesNewRomanPSMT" w:cs="Times New Roman"/>
                <w:lang w:val="tr-TR" w:eastAsia="tr-TR"/>
              </w:rPr>
              <w:t>, Değerlendirme</w:t>
            </w:r>
            <w:r w:rsidRPr="00C00AFA">
              <w:rPr>
                <w:rFonts w:ascii="TimesNewRomanPSMT" w:eastAsia="Times New Roman" w:hAnsi="TimesNewRomanPSMT" w:cs="Times New Roman"/>
                <w:lang w:val="tr-TR" w:eastAsia="tr-TR"/>
              </w:rPr>
              <w:t xml:space="preserve"> ve Başarı </w:t>
            </w:r>
            <w:r w:rsidR="00C00AFA">
              <w:rPr>
                <w:rFonts w:ascii="TimesNewRomanPSMT" w:eastAsia="Times New Roman" w:hAnsi="TimesNewRomanPSMT" w:cs="Times New Roman"/>
                <w:lang w:val="tr-TR" w:eastAsia="tr-TR"/>
              </w:rPr>
              <w:t>yönetmeliğin</w:t>
            </w:r>
            <w:r w:rsidRPr="00C00AFA">
              <w:rPr>
                <w:rFonts w:ascii="TimesNewRomanPSMT" w:eastAsia="Times New Roman" w:hAnsi="TimesNewRomanPSMT" w:cs="Times New Roman"/>
                <w:lang w:val="tr-TR" w:eastAsia="tr-TR"/>
              </w:rPr>
              <w:t>de belirtilen öğrenim süresinden sayılır.</w:t>
            </w:r>
          </w:p>
          <w:p w14:paraId="12792299" w14:textId="0E7A52BE"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Başka bir yüksek öğretim kurumundan alınan derslerin toplam kredisi, öğrencinin ön-lisans/lisans öğrenimi süresince almak zorunda olduğu toplam kredinin %25’ini geçemez.</w:t>
            </w:r>
          </w:p>
          <w:p w14:paraId="0EDFB755" w14:textId="26FD1A64"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Öğrencinin </w:t>
            </w:r>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 deki öğrencilik hakları devam eder; ancak, ders aldığı kurumun ve programın diplomaya veya statüye yönelik öğrencilik haklarından yararlanamaz.</w:t>
            </w:r>
          </w:p>
          <w:p w14:paraId="18E828AF" w14:textId="7785BEC7"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Başka bir yükseköğretim kurumundan ders almak isteyen öğrencinin; alacağı dersler, kredi ve içeriklerinin belirtildiği onaylı belge ve haftalık ders programını, dilekçesine ekleyerek en geç ilgili döneme veya Yaz Okuluna ilişkin kayıt yenileme dönemine kadar kendi bölüm başkanlığına başvuru yapması gereklidir.</w:t>
            </w:r>
          </w:p>
          <w:p w14:paraId="0D6F2B88" w14:textId="04BFE56E"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Başka bir yükseköğretim kurumundan alınan derslere ilişkin başarı notlarının </w:t>
            </w:r>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 xml:space="preserve">’ deki karşılıkları, </w:t>
            </w:r>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 de bu bağlamda geçerli Senato kararları ve mevzuat çerçevesinde, ilgili programın bağlı olduğu fakülte/yüksekokul kurulu kararı ile belirlenir.</w:t>
            </w:r>
          </w:p>
          <w:p w14:paraId="16185569" w14:textId="0D9E0125"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Başka bir yükseköğretim kurumundan ders alan </w:t>
            </w:r>
            <w:r w:rsidR="00C00AFA" w:rsidRPr="00C00AFA">
              <w:rPr>
                <w:rFonts w:ascii="TimesNewRomanPSMT" w:eastAsia="Times New Roman" w:hAnsi="TimesNewRomanPSMT" w:cs="Times New Roman"/>
                <w:lang w:val="tr-TR" w:eastAsia="tr-TR"/>
              </w:rPr>
              <w:t xml:space="preserve">öğrenciler, </w:t>
            </w:r>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 xml:space="preserve">’ deki öğrenci harcını </w:t>
            </w:r>
            <w:r w:rsidR="00C00AFA" w:rsidRPr="00C00AFA">
              <w:rPr>
                <w:rFonts w:ascii="TimesNewRomanPSMT" w:eastAsia="Times New Roman" w:hAnsi="TimesNewRomanPSMT" w:cs="Times New Roman"/>
                <w:lang w:val="tr-TR" w:eastAsia="tr-TR"/>
              </w:rPr>
              <w:t xml:space="preserve">veya </w:t>
            </w:r>
            <w:r w:rsidR="001E293D" w:rsidRPr="00C00AFA">
              <w:rPr>
                <w:rFonts w:ascii="TimesNewRomanPSMT" w:eastAsia="Times New Roman" w:hAnsi="TimesNewRomanPSMT" w:cs="Times New Roman"/>
                <w:lang w:val="tr-TR" w:eastAsia="tr-TR"/>
              </w:rPr>
              <w:t>ders (</w:t>
            </w:r>
            <w:proofErr w:type="spellStart"/>
            <w:r w:rsidR="001E293D" w:rsidRPr="00C00AFA">
              <w:rPr>
                <w:rFonts w:ascii="TimesNewRomanPSMT" w:eastAsia="Times New Roman" w:hAnsi="TimesNewRomanPSMT" w:cs="Times New Roman"/>
                <w:lang w:val="tr-TR" w:eastAsia="tr-TR"/>
              </w:rPr>
              <w:t>ler</w:t>
            </w:r>
            <w:proofErr w:type="spellEnd"/>
            <w:r w:rsidR="001E293D" w:rsidRPr="00C00AFA">
              <w:rPr>
                <w:rFonts w:ascii="TimesNewRomanPSMT" w:eastAsia="Times New Roman" w:hAnsi="TimesNewRomanPSMT" w:cs="Times New Roman"/>
                <w:lang w:val="tr-TR" w:eastAsia="tr-TR"/>
              </w:rPr>
              <w:t>)in ücretini</w:t>
            </w:r>
            <w:r w:rsidRPr="00C00AFA">
              <w:rPr>
                <w:rFonts w:ascii="TimesNewRomanPSMT" w:eastAsia="Times New Roman" w:hAnsi="TimesNewRomanPSMT" w:cs="Times New Roman"/>
                <w:lang w:val="tr-TR" w:eastAsia="tr-TR"/>
              </w:rPr>
              <w:t xml:space="preserve"> tam olarak ödemeye devam ederler. Ancak öğrencinin gideceği yükseköğretim kurumunda alacağı dersler için ücret ödemesi </w:t>
            </w:r>
            <w:r w:rsidRPr="00C00AFA">
              <w:rPr>
                <w:rFonts w:ascii="TimesNewRomanPSMT" w:eastAsia="Times New Roman" w:hAnsi="TimesNewRomanPSMT" w:cs="Times New Roman"/>
                <w:lang w:val="tr-TR" w:eastAsia="tr-TR"/>
              </w:rPr>
              <w:lastRenderedPageBreak/>
              <w:t xml:space="preserve">gerekliliği durumunda, öğrencinin </w:t>
            </w:r>
            <w:proofErr w:type="spellStart"/>
            <w:r w:rsidR="001E293D">
              <w:rPr>
                <w:rFonts w:ascii="TimesNewRomanPSMT" w:eastAsia="Times New Roman" w:hAnsi="TimesNewRomanPSMT" w:cs="Times New Roman"/>
                <w:lang w:val="tr-TR" w:eastAsia="tr-TR"/>
              </w:rPr>
              <w:t>ALCU</w:t>
            </w:r>
            <w:r w:rsidRPr="00C00AFA">
              <w:rPr>
                <w:rFonts w:ascii="TimesNewRomanPSMT" w:eastAsia="Times New Roman" w:hAnsi="TimesNewRomanPSMT" w:cs="Times New Roman"/>
                <w:lang w:val="tr-TR" w:eastAsia="tr-TR"/>
              </w:rPr>
              <w:t>’ye</w:t>
            </w:r>
            <w:proofErr w:type="spellEnd"/>
            <w:r w:rsidRPr="00C00AFA">
              <w:rPr>
                <w:rFonts w:ascii="TimesNewRomanPSMT" w:eastAsia="Times New Roman" w:hAnsi="TimesNewRomanPSMT" w:cs="Times New Roman"/>
                <w:lang w:val="tr-TR" w:eastAsia="tr-TR"/>
              </w:rPr>
              <w:t xml:space="preserve"> ödeyeceği ücret Üniversite Yönetim Kurulu tarafından belirlenir.</w:t>
            </w:r>
          </w:p>
          <w:p w14:paraId="3E915B1C" w14:textId="6D734171" w:rsidR="00DD7775" w:rsidRPr="00DD7775" w:rsidRDefault="00DD7775" w:rsidP="00C00AFA">
            <w:pPr>
              <w:spacing w:after="0" w:line="240" w:lineRule="auto"/>
              <w:ind w:firstLine="60"/>
              <w:jc w:val="both"/>
              <w:rPr>
                <w:rFonts w:ascii="Times New Roman" w:eastAsia="Times New Roman" w:hAnsi="Times New Roman" w:cs="Times New Roman"/>
                <w:sz w:val="24"/>
                <w:szCs w:val="24"/>
                <w:lang w:val="tr-TR" w:eastAsia="tr-TR"/>
              </w:rPr>
            </w:pPr>
          </w:p>
          <w:p w14:paraId="69612353" w14:textId="22634454"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Başka bir yükseköğretim kurumundan ders alabilmek için öğrencinin bağlı bulunduğu programa en az bir akademik yıl fiilen devam etmiş </w:t>
            </w:r>
            <w:r w:rsidR="00C00AFA" w:rsidRPr="00C00AFA">
              <w:rPr>
                <w:rFonts w:ascii="TimesNewRomanPSMT" w:eastAsia="Times New Roman" w:hAnsi="TimesNewRomanPSMT" w:cs="Times New Roman"/>
                <w:lang w:val="tr-TR" w:eastAsia="tr-TR"/>
              </w:rPr>
              <w:t>olması ve</w:t>
            </w:r>
            <w:r w:rsidRPr="00C00AFA">
              <w:rPr>
                <w:rFonts w:ascii="TimesNewRomanPSMT" w:eastAsia="Times New Roman" w:hAnsi="TimesNewRomanPSMT" w:cs="Times New Roman"/>
                <w:lang w:val="tr-TR" w:eastAsia="tr-TR"/>
              </w:rPr>
              <w:t xml:space="preserve"> genel not ortalamasının (CGPA) en az 2.00 olması gerekmektedir.</w:t>
            </w:r>
          </w:p>
          <w:p w14:paraId="4E952568" w14:textId="6538A357" w:rsidR="00DD7775" w:rsidRPr="00C00AFA" w:rsidRDefault="00DD7775" w:rsidP="00C00AFA">
            <w:pPr>
              <w:pStyle w:val="ListParagraph"/>
              <w:numPr>
                <w:ilvl w:val="0"/>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Madde 3(</w:t>
            </w:r>
            <w:r w:rsidR="006C4C50">
              <w:rPr>
                <w:rFonts w:ascii="TimesNewRomanPSMT" w:eastAsia="Times New Roman" w:hAnsi="TimesNewRomanPSMT" w:cs="Times New Roman"/>
                <w:lang w:val="tr-TR" w:eastAsia="tr-TR"/>
              </w:rPr>
              <w:t>h</w:t>
            </w:r>
            <w:r w:rsidRPr="00C00AFA">
              <w:rPr>
                <w:rFonts w:ascii="TimesNewRomanPSMT" w:eastAsia="Times New Roman" w:hAnsi="TimesNewRomanPSMT" w:cs="Times New Roman"/>
                <w:lang w:val="tr-TR" w:eastAsia="tr-TR"/>
              </w:rPr>
              <w:t>) deki koşulları sağlamayan öğrencilerden özel nedenleri olanlar</w:t>
            </w:r>
            <w:r w:rsidRPr="00C00AFA">
              <w:rPr>
                <w:rFonts w:ascii="Times New Roman" w:eastAsia="Times New Roman" w:hAnsi="Times New Roman" w:cs="Times New Roman"/>
                <w:lang w:val="tr-TR" w:eastAsia="tr-TR"/>
              </w:rPr>
              <w:t>,</w:t>
            </w:r>
            <w:r w:rsidRPr="00C00AFA">
              <w:rPr>
                <w:rFonts w:ascii="TimesNewRomanPSMT" w:eastAsia="Times New Roman" w:hAnsi="TimesNewRomanPSMT" w:cs="Times New Roman"/>
                <w:lang w:val="tr-TR" w:eastAsia="tr-TR"/>
              </w:rPr>
              <w:t> </w:t>
            </w:r>
          </w:p>
          <w:p w14:paraId="4AC8E318" w14:textId="3689E519" w:rsidR="00DD7775" w:rsidRPr="00C00AFA" w:rsidRDefault="00DD7775" w:rsidP="00C00AFA">
            <w:pPr>
              <w:pStyle w:val="ListParagraph"/>
              <w:numPr>
                <w:ilvl w:val="1"/>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bölümleri olan fakülte/yüksekokullarda bölüm kurulu </w:t>
            </w:r>
            <w:r w:rsidR="006C4C50" w:rsidRPr="00C00AFA">
              <w:rPr>
                <w:rFonts w:ascii="TimesNewRomanPSMT" w:eastAsia="Times New Roman" w:hAnsi="TimesNewRomanPSMT" w:cs="Times New Roman"/>
                <w:lang w:val="tr-TR" w:eastAsia="tr-TR"/>
              </w:rPr>
              <w:t>ve fakülte</w:t>
            </w:r>
            <w:r w:rsidRPr="00C00AFA">
              <w:rPr>
                <w:rFonts w:ascii="TimesNewRomanPSMT" w:eastAsia="Times New Roman" w:hAnsi="TimesNewRomanPSMT" w:cs="Times New Roman"/>
                <w:lang w:val="tr-TR" w:eastAsia="tr-TR"/>
              </w:rPr>
              <w:t>/yüksekokul kurulunun olumlu görüşü,</w:t>
            </w:r>
          </w:p>
          <w:p w14:paraId="17BCE12B" w14:textId="690BA0FA" w:rsidR="00DD7775" w:rsidRPr="00C00AFA" w:rsidRDefault="00DD7775" w:rsidP="00C00AFA">
            <w:pPr>
              <w:pStyle w:val="ListParagraph"/>
              <w:numPr>
                <w:ilvl w:val="1"/>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bölümleri olmayan fakülte/yüksekokullarda ise fakülte/yüksekokul kurulunun olumlu görüşü</w:t>
            </w:r>
          </w:p>
          <w:p w14:paraId="4416F31B" w14:textId="60FDC156" w:rsidR="00DD7775" w:rsidRPr="00C00AFA" w:rsidRDefault="00DD7775" w:rsidP="00C00AFA">
            <w:pPr>
              <w:pStyle w:val="ListParagraph"/>
              <w:numPr>
                <w:ilvl w:val="1"/>
                <w:numId w:val="1"/>
              </w:numPr>
              <w:spacing w:before="40" w:after="0" w:line="240" w:lineRule="auto"/>
              <w:jc w:val="both"/>
              <w:rPr>
                <w:rFonts w:ascii="Times New Roman" w:eastAsia="Times New Roman" w:hAnsi="Times New Roman" w:cs="Times New Roman"/>
                <w:sz w:val="24"/>
                <w:szCs w:val="24"/>
                <w:lang w:val="tr-TR" w:eastAsia="tr-TR"/>
              </w:rPr>
            </w:pPr>
            <w:r w:rsidRPr="00C00AFA">
              <w:rPr>
                <w:rFonts w:ascii="TimesNewRomanPSMT" w:eastAsia="Times New Roman" w:hAnsi="TimesNewRomanPSMT" w:cs="Times New Roman"/>
                <w:lang w:val="tr-TR" w:eastAsia="tr-TR"/>
              </w:rPr>
              <w:t xml:space="preserve">ve Üniversite Yönetim Kurulu onayı </w:t>
            </w:r>
            <w:r w:rsidR="006C4C50" w:rsidRPr="00C00AFA">
              <w:rPr>
                <w:rFonts w:ascii="TimesNewRomanPSMT" w:eastAsia="Times New Roman" w:hAnsi="TimesNewRomanPSMT" w:cs="Times New Roman"/>
                <w:lang w:val="tr-TR" w:eastAsia="tr-TR"/>
              </w:rPr>
              <w:t>ile başka</w:t>
            </w:r>
            <w:r w:rsidRPr="00C00AFA">
              <w:rPr>
                <w:rFonts w:ascii="TimesNewRomanPSMT" w:eastAsia="Times New Roman" w:hAnsi="TimesNewRomanPSMT" w:cs="Times New Roman"/>
                <w:lang w:val="tr-TR" w:eastAsia="tr-TR"/>
              </w:rPr>
              <w:t xml:space="preserve"> bir yükseköğretim kurumundan ders alabilirler.</w:t>
            </w:r>
          </w:p>
        </w:tc>
      </w:tr>
      <w:tr w:rsidR="00DD7775" w:rsidRPr="00DD7775" w14:paraId="4026BC7F" w14:textId="77777777" w:rsidTr="00DD7775">
        <w:tc>
          <w:tcPr>
            <w:tcW w:w="1813" w:type="dxa"/>
            <w:tcMar>
              <w:top w:w="0" w:type="dxa"/>
              <w:left w:w="72" w:type="dxa"/>
              <w:bottom w:w="0" w:type="dxa"/>
              <w:right w:w="72" w:type="dxa"/>
            </w:tcMar>
            <w:hideMark/>
          </w:tcPr>
          <w:p w14:paraId="26CF6CAF" w14:textId="77777777" w:rsidR="00DD7775" w:rsidRPr="00DD7775" w:rsidRDefault="00DD7775" w:rsidP="00DD7775">
            <w:pPr>
              <w:spacing w:before="120" w:after="0" w:line="240" w:lineRule="auto"/>
              <w:outlineLvl w:val="3"/>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lastRenderedPageBreak/>
              <w:t>Yürütme</w:t>
            </w:r>
          </w:p>
          <w:p w14:paraId="7E894C1D" w14:textId="77777777" w:rsidR="00DD7775" w:rsidRPr="00DD7775" w:rsidRDefault="00DD7775" w:rsidP="00DD7775">
            <w:pPr>
              <w:spacing w:after="0" w:line="240" w:lineRule="auto"/>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Yetkisi</w:t>
            </w:r>
          </w:p>
        </w:tc>
        <w:tc>
          <w:tcPr>
            <w:tcW w:w="557" w:type="dxa"/>
            <w:tcMar>
              <w:top w:w="0" w:type="dxa"/>
              <w:left w:w="72" w:type="dxa"/>
              <w:bottom w:w="0" w:type="dxa"/>
              <w:right w:w="72" w:type="dxa"/>
            </w:tcMar>
            <w:hideMark/>
          </w:tcPr>
          <w:p w14:paraId="7439ECDE"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 </w:t>
            </w:r>
          </w:p>
          <w:p w14:paraId="6D40F60F"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4.</w:t>
            </w:r>
          </w:p>
        </w:tc>
        <w:tc>
          <w:tcPr>
            <w:tcW w:w="6692" w:type="dxa"/>
            <w:tcMar>
              <w:top w:w="0" w:type="dxa"/>
              <w:left w:w="72" w:type="dxa"/>
              <w:bottom w:w="0" w:type="dxa"/>
              <w:right w:w="72" w:type="dxa"/>
            </w:tcMar>
            <w:hideMark/>
          </w:tcPr>
          <w:p w14:paraId="702C8F90" w14:textId="77777777" w:rsidR="00DD7775" w:rsidRPr="00DD7775" w:rsidRDefault="00DD7775" w:rsidP="00DD7775">
            <w:pPr>
              <w:spacing w:before="40" w:after="0" w:line="240" w:lineRule="auto"/>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 </w:t>
            </w:r>
          </w:p>
          <w:p w14:paraId="788C79BA" w14:textId="6E2C2993" w:rsidR="00DD7775" w:rsidRPr="00DD7775" w:rsidRDefault="00DD7775" w:rsidP="00DD7775">
            <w:pPr>
              <w:spacing w:before="40" w:after="0" w:line="240" w:lineRule="auto"/>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 xml:space="preserve">Bu Yönetmelik </w:t>
            </w:r>
            <w:r w:rsidR="006C4C50">
              <w:rPr>
                <w:rFonts w:ascii="Times New Roman" w:eastAsia="Times New Roman" w:hAnsi="Times New Roman" w:cs="Times New Roman"/>
                <w:spacing w:val="-3"/>
                <w:lang w:val="tr-TR" w:eastAsia="tr-TR"/>
              </w:rPr>
              <w:t xml:space="preserve">Altınbaş Kıbrıs </w:t>
            </w:r>
            <w:r w:rsidRPr="00DD7775">
              <w:rPr>
                <w:rFonts w:ascii="Times New Roman" w:eastAsia="Times New Roman" w:hAnsi="Times New Roman" w:cs="Times New Roman"/>
                <w:spacing w:val="-3"/>
                <w:lang w:val="tr-TR" w:eastAsia="tr-TR"/>
              </w:rPr>
              <w:t>Ü</w:t>
            </w:r>
            <w:r w:rsidR="006C4C50">
              <w:rPr>
                <w:rFonts w:ascii="Times New Roman" w:eastAsia="Times New Roman" w:hAnsi="Times New Roman" w:cs="Times New Roman"/>
                <w:spacing w:val="-3"/>
                <w:lang w:val="tr-TR" w:eastAsia="tr-TR"/>
              </w:rPr>
              <w:t>niversitesi</w:t>
            </w:r>
            <w:r w:rsidRPr="00DD7775">
              <w:rPr>
                <w:rFonts w:ascii="Times New Roman" w:eastAsia="Times New Roman" w:hAnsi="Times New Roman" w:cs="Times New Roman"/>
                <w:spacing w:val="-3"/>
                <w:lang w:val="tr-TR" w:eastAsia="tr-TR"/>
              </w:rPr>
              <w:t xml:space="preserve"> Rektörlüğünce yürütülür.</w:t>
            </w:r>
          </w:p>
        </w:tc>
      </w:tr>
      <w:tr w:rsidR="00DD7775" w:rsidRPr="00DD7775" w14:paraId="78F152BD" w14:textId="77777777" w:rsidTr="00DD7775">
        <w:tc>
          <w:tcPr>
            <w:tcW w:w="1813" w:type="dxa"/>
            <w:tcMar>
              <w:top w:w="0" w:type="dxa"/>
              <w:left w:w="72" w:type="dxa"/>
              <w:bottom w:w="0" w:type="dxa"/>
              <w:right w:w="72" w:type="dxa"/>
            </w:tcMar>
            <w:hideMark/>
          </w:tcPr>
          <w:p w14:paraId="291A2B94" w14:textId="77777777" w:rsidR="00DD7775" w:rsidRPr="00DD7775" w:rsidRDefault="00DD7775" w:rsidP="00DD7775">
            <w:pPr>
              <w:spacing w:before="120" w:after="0" w:line="240" w:lineRule="auto"/>
              <w:outlineLvl w:val="3"/>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 </w:t>
            </w:r>
          </w:p>
          <w:p w14:paraId="6C06A5A1" w14:textId="77777777" w:rsidR="00DD7775" w:rsidRPr="00DD7775" w:rsidRDefault="00DD7775" w:rsidP="00DD7775">
            <w:pPr>
              <w:spacing w:before="120" w:after="0" w:line="240" w:lineRule="auto"/>
              <w:outlineLvl w:val="3"/>
              <w:rPr>
                <w:rFonts w:ascii="Times New Roman" w:eastAsia="Times New Roman" w:hAnsi="Times New Roman" w:cs="Times New Roman"/>
                <w:b/>
                <w:bCs/>
                <w:lang w:val="tr-TR" w:eastAsia="tr-TR"/>
              </w:rPr>
            </w:pPr>
            <w:r w:rsidRPr="00DD7775">
              <w:rPr>
                <w:rFonts w:ascii="Times New Roman" w:eastAsia="Times New Roman" w:hAnsi="Times New Roman" w:cs="Times New Roman"/>
                <w:b/>
                <w:bCs/>
                <w:lang w:val="tr-TR" w:eastAsia="tr-TR"/>
              </w:rPr>
              <w:t>Yürürlük</w:t>
            </w:r>
          </w:p>
        </w:tc>
        <w:tc>
          <w:tcPr>
            <w:tcW w:w="557" w:type="dxa"/>
            <w:tcMar>
              <w:top w:w="0" w:type="dxa"/>
              <w:left w:w="72" w:type="dxa"/>
              <w:bottom w:w="0" w:type="dxa"/>
              <w:right w:w="72" w:type="dxa"/>
            </w:tcMar>
            <w:hideMark/>
          </w:tcPr>
          <w:p w14:paraId="560CFBA9"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 </w:t>
            </w:r>
          </w:p>
          <w:p w14:paraId="4B1F6B12" w14:textId="77777777" w:rsidR="00DD7775" w:rsidRPr="00DD7775" w:rsidRDefault="00DD7775" w:rsidP="00DD7775">
            <w:pPr>
              <w:spacing w:before="40" w:after="0" w:line="240" w:lineRule="auto"/>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5.</w:t>
            </w:r>
          </w:p>
          <w:p w14:paraId="0F5B61DE" w14:textId="77777777" w:rsidR="00DD7775" w:rsidRPr="00DD7775" w:rsidRDefault="00DD7775" w:rsidP="00DD7775">
            <w:pPr>
              <w:spacing w:before="40" w:after="0" w:line="240" w:lineRule="auto"/>
              <w:ind w:right="220"/>
              <w:jc w:val="right"/>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lang w:val="tr-TR" w:eastAsia="tr-TR"/>
              </w:rPr>
              <w:t> </w:t>
            </w:r>
          </w:p>
        </w:tc>
        <w:tc>
          <w:tcPr>
            <w:tcW w:w="6692" w:type="dxa"/>
            <w:tcMar>
              <w:top w:w="0" w:type="dxa"/>
              <w:left w:w="72" w:type="dxa"/>
              <w:bottom w:w="0" w:type="dxa"/>
              <w:right w:w="72" w:type="dxa"/>
            </w:tcMar>
            <w:hideMark/>
          </w:tcPr>
          <w:p w14:paraId="3FC62A56" w14:textId="77777777" w:rsidR="00DD7775" w:rsidRPr="00DD7775" w:rsidRDefault="00DD7775" w:rsidP="00DD7775">
            <w:pPr>
              <w:spacing w:before="40" w:after="0" w:line="240" w:lineRule="auto"/>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 </w:t>
            </w:r>
          </w:p>
          <w:p w14:paraId="3052F0EC" w14:textId="2DDAF525" w:rsidR="00DD7775" w:rsidRPr="00DD7775" w:rsidRDefault="00DD7775" w:rsidP="00DD7775">
            <w:pPr>
              <w:spacing w:before="40" w:after="0" w:line="240" w:lineRule="auto"/>
              <w:rPr>
                <w:rFonts w:ascii="Times New Roman" w:eastAsia="Times New Roman" w:hAnsi="Times New Roman" w:cs="Times New Roman"/>
                <w:sz w:val="24"/>
                <w:szCs w:val="24"/>
                <w:lang w:val="tr-TR" w:eastAsia="tr-TR"/>
              </w:rPr>
            </w:pPr>
            <w:r w:rsidRPr="00DD7775">
              <w:rPr>
                <w:rFonts w:ascii="Times New Roman" w:eastAsia="Times New Roman" w:hAnsi="Times New Roman" w:cs="Times New Roman"/>
                <w:spacing w:val="-3"/>
                <w:lang w:val="tr-TR" w:eastAsia="tr-TR"/>
              </w:rPr>
              <w:t>Bu Yönetmelik</w:t>
            </w:r>
            <w:r w:rsidR="006C4C50">
              <w:rPr>
                <w:rFonts w:ascii="Times New Roman" w:eastAsia="Times New Roman" w:hAnsi="Times New Roman" w:cs="Times New Roman"/>
                <w:spacing w:val="-3"/>
                <w:lang w:val="tr-TR" w:eastAsia="tr-TR"/>
              </w:rPr>
              <w:t xml:space="preserve"> Altınbaş Kıbrıs </w:t>
            </w:r>
            <w:r w:rsidRPr="00DD7775">
              <w:rPr>
                <w:rFonts w:ascii="Times New Roman" w:eastAsia="Times New Roman" w:hAnsi="Times New Roman" w:cs="Times New Roman"/>
                <w:spacing w:val="-3"/>
                <w:lang w:val="tr-TR" w:eastAsia="tr-TR"/>
              </w:rPr>
              <w:t>Ü</w:t>
            </w:r>
            <w:r w:rsidR="006C4C50">
              <w:rPr>
                <w:rFonts w:ascii="Times New Roman" w:eastAsia="Times New Roman" w:hAnsi="Times New Roman" w:cs="Times New Roman"/>
                <w:spacing w:val="-3"/>
                <w:lang w:val="tr-TR" w:eastAsia="tr-TR"/>
              </w:rPr>
              <w:t>niversitesi</w:t>
            </w:r>
            <w:r w:rsidRPr="00DD7775">
              <w:rPr>
                <w:rFonts w:ascii="Times New Roman" w:eastAsia="Times New Roman" w:hAnsi="Times New Roman" w:cs="Times New Roman"/>
                <w:spacing w:val="-3"/>
                <w:lang w:val="tr-TR" w:eastAsia="tr-TR"/>
              </w:rPr>
              <w:t xml:space="preserve"> Senatosunun onaylandığı tarihten itibaren yürürlüğe girer.</w:t>
            </w:r>
          </w:p>
        </w:tc>
      </w:tr>
    </w:tbl>
    <w:p w14:paraId="1A8A1232" w14:textId="77777777" w:rsidR="005508D2" w:rsidRDefault="005508D2"/>
    <w:sectPr w:rsidR="005508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3BA8" w14:textId="77777777" w:rsidR="00F56850" w:rsidRDefault="00F56850" w:rsidP="00DD7775">
      <w:pPr>
        <w:spacing w:after="0" w:line="240" w:lineRule="auto"/>
      </w:pPr>
      <w:r>
        <w:separator/>
      </w:r>
    </w:p>
  </w:endnote>
  <w:endnote w:type="continuationSeparator" w:id="0">
    <w:p w14:paraId="435089C9" w14:textId="77777777" w:rsidR="00F56850" w:rsidRDefault="00F56850" w:rsidP="00DD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DD29" w14:textId="77777777" w:rsidR="00F56850" w:rsidRDefault="00F56850" w:rsidP="00DD7775">
      <w:pPr>
        <w:spacing w:after="0" w:line="240" w:lineRule="auto"/>
      </w:pPr>
      <w:r>
        <w:separator/>
      </w:r>
    </w:p>
  </w:footnote>
  <w:footnote w:type="continuationSeparator" w:id="0">
    <w:p w14:paraId="0B3634A1" w14:textId="77777777" w:rsidR="00F56850" w:rsidRDefault="00F56850" w:rsidP="00DD7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D6579"/>
    <w:multiLevelType w:val="hybridMultilevel"/>
    <w:tmpl w:val="455A0992"/>
    <w:lvl w:ilvl="0" w:tplc="FA067F7A">
      <w:start w:val="1"/>
      <w:numFmt w:val="decimal"/>
      <w:lvlText w:val="(%1)"/>
      <w:lvlJc w:val="left"/>
      <w:pPr>
        <w:ind w:left="756" w:hanging="540"/>
      </w:pPr>
      <w:rPr>
        <w:rFonts w:hint="default"/>
      </w:rPr>
    </w:lvl>
    <w:lvl w:ilvl="1" w:tplc="98CAF752">
      <w:start w:val="1"/>
      <w:numFmt w:val="lowerLetter"/>
      <w:lvlText w:val="(%2)"/>
      <w:lvlJc w:val="left"/>
      <w:pPr>
        <w:ind w:left="1356" w:hanging="420"/>
      </w:pPr>
      <w:rPr>
        <w:rFonts w:hint="default"/>
      </w:rPr>
    </w:lvl>
    <w:lvl w:ilvl="2" w:tplc="041F001B" w:tentative="1">
      <w:start w:val="1"/>
      <w:numFmt w:val="lowerRoman"/>
      <w:lvlText w:val="%3."/>
      <w:lvlJc w:val="right"/>
      <w:pPr>
        <w:ind w:left="2016" w:hanging="180"/>
      </w:pPr>
    </w:lvl>
    <w:lvl w:ilvl="3" w:tplc="041F000F" w:tentative="1">
      <w:start w:val="1"/>
      <w:numFmt w:val="decimal"/>
      <w:lvlText w:val="%4."/>
      <w:lvlJc w:val="left"/>
      <w:pPr>
        <w:ind w:left="2736" w:hanging="360"/>
      </w:pPr>
    </w:lvl>
    <w:lvl w:ilvl="4" w:tplc="041F0019" w:tentative="1">
      <w:start w:val="1"/>
      <w:numFmt w:val="lowerLetter"/>
      <w:lvlText w:val="%5."/>
      <w:lvlJc w:val="left"/>
      <w:pPr>
        <w:ind w:left="3456" w:hanging="360"/>
      </w:pPr>
    </w:lvl>
    <w:lvl w:ilvl="5" w:tplc="041F001B" w:tentative="1">
      <w:start w:val="1"/>
      <w:numFmt w:val="lowerRoman"/>
      <w:lvlText w:val="%6."/>
      <w:lvlJc w:val="right"/>
      <w:pPr>
        <w:ind w:left="4176" w:hanging="180"/>
      </w:pPr>
    </w:lvl>
    <w:lvl w:ilvl="6" w:tplc="041F000F" w:tentative="1">
      <w:start w:val="1"/>
      <w:numFmt w:val="decimal"/>
      <w:lvlText w:val="%7."/>
      <w:lvlJc w:val="left"/>
      <w:pPr>
        <w:ind w:left="4896" w:hanging="360"/>
      </w:pPr>
    </w:lvl>
    <w:lvl w:ilvl="7" w:tplc="041F0019" w:tentative="1">
      <w:start w:val="1"/>
      <w:numFmt w:val="lowerLetter"/>
      <w:lvlText w:val="%8."/>
      <w:lvlJc w:val="left"/>
      <w:pPr>
        <w:ind w:left="5616" w:hanging="360"/>
      </w:pPr>
    </w:lvl>
    <w:lvl w:ilvl="8" w:tplc="041F001B" w:tentative="1">
      <w:start w:val="1"/>
      <w:numFmt w:val="lowerRoman"/>
      <w:lvlText w:val="%9."/>
      <w:lvlJc w:val="right"/>
      <w:pPr>
        <w:ind w:left="6336" w:hanging="180"/>
      </w:pPr>
    </w:lvl>
  </w:abstractNum>
  <w:abstractNum w:abstractNumId="1" w15:restartNumberingAfterBreak="0">
    <w:nsid w:val="538A1D80"/>
    <w:multiLevelType w:val="hybridMultilevel"/>
    <w:tmpl w:val="D520E03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75"/>
    <w:rsid w:val="00180BE6"/>
    <w:rsid w:val="001E293D"/>
    <w:rsid w:val="00270029"/>
    <w:rsid w:val="005508D2"/>
    <w:rsid w:val="006C4C50"/>
    <w:rsid w:val="006E652C"/>
    <w:rsid w:val="00706527"/>
    <w:rsid w:val="00A74CB8"/>
    <w:rsid w:val="00C00AFA"/>
    <w:rsid w:val="00DD7775"/>
    <w:rsid w:val="00F56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D4C5"/>
  <w15:chartTrackingRefBased/>
  <w15:docId w15:val="{6962CDEE-760E-454C-A8C7-875F1329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7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7775"/>
    <w:rPr>
      <w:lang w:val="en-GB"/>
    </w:rPr>
  </w:style>
  <w:style w:type="paragraph" w:styleId="Footer">
    <w:name w:val="footer"/>
    <w:basedOn w:val="Normal"/>
    <w:link w:val="FooterChar"/>
    <w:uiPriority w:val="99"/>
    <w:unhideWhenUsed/>
    <w:rsid w:val="00DD77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775"/>
    <w:rPr>
      <w:lang w:val="en-GB"/>
    </w:rPr>
  </w:style>
  <w:style w:type="paragraph" w:styleId="ListParagraph">
    <w:name w:val="List Paragraph"/>
    <w:basedOn w:val="Normal"/>
    <w:uiPriority w:val="34"/>
    <w:qFormat/>
    <w:rsid w:val="00C0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4</cp:revision>
  <dcterms:created xsi:type="dcterms:W3CDTF">2025-10-14T09:59:00Z</dcterms:created>
  <dcterms:modified xsi:type="dcterms:W3CDTF">2025-10-24T09:32:00Z</dcterms:modified>
</cp:coreProperties>
</file>