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573" w14:textId="53FAC28F" w:rsidR="006A6313" w:rsidRDefault="006B0070" w:rsidP="006B0070">
      <w:pPr>
        <w:jc w:val="center"/>
      </w:pPr>
      <w:r>
        <w:rPr>
          <w:noProof/>
        </w:rPr>
        <w:drawing>
          <wp:inline distT="0" distB="0" distL="0" distR="0" wp14:anchorId="2A8EDA34" wp14:editId="0CC0317D">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5606B8DF" w14:textId="77777777" w:rsidR="005131C7" w:rsidRDefault="005131C7" w:rsidP="006B0070">
      <w:pPr>
        <w:jc w:val="center"/>
      </w:pPr>
    </w:p>
    <w:p w14:paraId="18FDEACF" w14:textId="77777777" w:rsidR="005131C7" w:rsidRPr="00543F39" w:rsidRDefault="005131C7" w:rsidP="005131C7">
      <w:pPr>
        <w:widowControl w:val="0"/>
        <w:spacing w:after="0" w:line="240" w:lineRule="auto"/>
        <w:jc w:val="center"/>
        <w:rPr>
          <w:rFonts w:ascii="Times New Roman" w:eastAsia="Times New Roman" w:hAnsi="Times New Roman" w:cs="Times New Roman"/>
          <w:b/>
          <w:color w:val="000000"/>
          <w:sz w:val="26"/>
          <w:szCs w:val="26"/>
          <w:lang w:val="tr-TR" w:eastAsia="tr-TR"/>
        </w:rPr>
      </w:pPr>
      <w:r w:rsidRPr="00543F39">
        <w:rPr>
          <w:rFonts w:ascii="Times New Roman" w:eastAsia="Times New Roman" w:hAnsi="Times New Roman" w:cs="Times New Roman"/>
          <w:b/>
          <w:color w:val="000000"/>
          <w:sz w:val="26"/>
          <w:szCs w:val="26"/>
          <w:lang w:val="tr-TR" w:eastAsia="tr-TR"/>
        </w:rPr>
        <w:t>ALTINBAŞ CYPRUS UNIVERSITY</w:t>
      </w:r>
    </w:p>
    <w:p w14:paraId="6025C0AB" w14:textId="77777777" w:rsidR="005131C7" w:rsidRPr="00543F39" w:rsidRDefault="005131C7" w:rsidP="005131C7">
      <w:pPr>
        <w:widowControl w:val="0"/>
        <w:spacing w:after="0" w:line="240" w:lineRule="auto"/>
        <w:jc w:val="center"/>
        <w:rPr>
          <w:rFonts w:ascii="Times New Roman" w:eastAsia="Times New Roman" w:hAnsi="Times New Roman" w:cs="Times New Roman"/>
          <w:b/>
          <w:color w:val="000000"/>
          <w:sz w:val="24"/>
          <w:szCs w:val="24"/>
          <w:lang w:val="tr-TR" w:eastAsia="tr-TR"/>
        </w:rPr>
      </w:pPr>
      <w:r w:rsidRPr="00543F39">
        <w:rPr>
          <w:rFonts w:ascii="Times New Roman" w:eastAsia="Times New Roman" w:hAnsi="Times New Roman" w:cs="Times New Roman"/>
          <w:b/>
          <w:color w:val="000000"/>
          <w:sz w:val="24"/>
          <w:szCs w:val="24"/>
          <w:lang w:val="tr-TR" w:eastAsia="tr-TR"/>
        </w:rPr>
        <w:t>(WORLD PEACE UNIVERSITY)</w:t>
      </w:r>
    </w:p>
    <w:p w14:paraId="235D462D" w14:textId="77777777" w:rsidR="005131C7" w:rsidRPr="00543F39" w:rsidRDefault="005131C7" w:rsidP="005131C7">
      <w:pPr>
        <w:widowControl w:val="0"/>
        <w:spacing w:after="0" w:line="240" w:lineRule="auto"/>
        <w:jc w:val="center"/>
        <w:rPr>
          <w:rFonts w:ascii="Times New Roman" w:eastAsia="Times New Roman" w:hAnsi="Times New Roman" w:cs="Times New Roman"/>
          <w:b/>
          <w:color w:val="000000"/>
          <w:sz w:val="26"/>
          <w:szCs w:val="26"/>
          <w:lang w:val="tr-TR" w:eastAsia="tr-TR"/>
        </w:rPr>
      </w:pPr>
    </w:p>
    <w:p w14:paraId="4C59EEF5" w14:textId="345144E3" w:rsidR="005131C7" w:rsidRPr="00543F39" w:rsidRDefault="005131C7" w:rsidP="005131C7">
      <w:pPr>
        <w:widowControl w:val="0"/>
        <w:spacing w:after="0" w:line="240" w:lineRule="auto"/>
        <w:jc w:val="center"/>
        <w:rPr>
          <w:rFonts w:ascii="Times New Roman" w:eastAsia="Times New Roman" w:hAnsi="Times New Roman" w:cs="Times New Roman"/>
          <w:b/>
          <w:color w:val="000000"/>
          <w:sz w:val="26"/>
          <w:szCs w:val="26"/>
          <w:lang w:val="tr-TR" w:eastAsia="tr-TR"/>
        </w:rPr>
      </w:pPr>
      <w:r w:rsidRPr="00543F39">
        <w:rPr>
          <w:rFonts w:ascii="Times New Roman" w:eastAsia="Times New Roman" w:hAnsi="Times New Roman" w:cs="Times New Roman"/>
          <w:b/>
          <w:color w:val="000000"/>
          <w:sz w:val="26"/>
          <w:szCs w:val="26"/>
          <w:lang w:val="tr-TR" w:eastAsia="tr-TR"/>
        </w:rPr>
        <w:t>SCHOLARSHIP REGULATION</w:t>
      </w:r>
    </w:p>
    <w:p w14:paraId="31311934" w14:textId="77777777" w:rsidR="005131C7" w:rsidRPr="00543F39" w:rsidRDefault="005131C7" w:rsidP="005131C7">
      <w:pPr>
        <w:widowControl w:val="0"/>
        <w:pBdr>
          <w:bottom w:val="single" w:sz="6" w:space="1" w:color="auto" w:shadow="1"/>
        </w:pBdr>
        <w:spacing w:after="0" w:line="240" w:lineRule="auto"/>
        <w:jc w:val="center"/>
        <w:rPr>
          <w:rFonts w:ascii="Times New Roman" w:eastAsia="Times New Roman" w:hAnsi="Times New Roman" w:cs="Times New Roman"/>
          <w:b/>
          <w:color w:val="000000"/>
          <w:sz w:val="24"/>
          <w:szCs w:val="24"/>
          <w:lang w:val="tr-TR" w:eastAsia="tr-TR"/>
        </w:rPr>
      </w:pPr>
    </w:p>
    <w:p w14:paraId="43A09E75" w14:textId="77777777" w:rsidR="005131C7" w:rsidRPr="00543F39" w:rsidRDefault="005131C7" w:rsidP="005131C7">
      <w:pPr>
        <w:widowControl w:val="0"/>
        <w:spacing w:after="0" w:line="240" w:lineRule="auto"/>
        <w:jc w:val="center"/>
        <w:rPr>
          <w:rFonts w:ascii="Times New Roman" w:eastAsia="Times New Roman" w:hAnsi="Times New Roman" w:cs="Times New Roman"/>
          <w:b/>
          <w:color w:val="000000"/>
          <w:sz w:val="24"/>
          <w:szCs w:val="24"/>
          <w:lang w:val="tr-TR" w:eastAsia="tr-TR"/>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477"/>
        <w:gridCol w:w="5528"/>
      </w:tblGrid>
      <w:tr w:rsidR="005131C7" w:rsidRPr="00543F39" w14:paraId="3173F30D" w14:textId="77777777" w:rsidTr="001B7CB9">
        <w:tc>
          <w:tcPr>
            <w:tcW w:w="2761" w:type="dxa"/>
            <w:hideMark/>
          </w:tcPr>
          <w:p w14:paraId="03EBBBAF"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Short Name</w:t>
            </w:r>
          </w:p>
        </w:tc>
        <w:tc>
          <w:tcPr>
            <w:tcW w:w="477" w:type="dxa"/>
            <w:hideMark/>
          </w:tcPr>
          <w:p w14:paraId="058BDF80"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w:t>
            </w:r>
          </w:p>
        </w:tc>
        <w:tc>
          <w:tcPr>
            <w:tcW w:w="5528" w:type="dxa"/>
            <w:hideMark/>
          </w:tcPr>
          <w:p w14:paraId="6209EA72" w14:textId="77777777" w:rsidR="005131C7" w:rsidRPr="00543F39" w:rsidRDefault="005131C7" w:rsidP="001B7CB9">
            <w:pPr>
              <w:widowControl w:val="0"/>
              <w:spacing w:before="34" w:line="230" w:lineRule="auto"/>
              <w:ind w:left="16" w:right="96" w:firstLine="4"/>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This regulation shall be referred to as the "Scholarship Regulation".</w:t>
            </w:r>
          </w:p>
        </w:tc>
      </w:tr>
      <w:tr w:rsidR="005131C7" w:rsidRPr="00543F39" w14:paraId="60E16B4C" w14:textId="77777777" w:rsidTr="001B7CB9">
        <w:tc>
          <w:tcPr>
            <w:tcW w:w="2761" w:type="dxa"/>
            <w:hideMark/>
          </w:tcPr>
          <w:p w14:paraId="4840192E"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Scope</w:t>
            </w:r>
          </w:p>
        </w:tc>
        <w:tc>
          <w:tcPr>
            <w:tcW w:w="477" w:type="dxa"/>
            <w:hideMark/>
          </w:tcPr>
          <w:p w14:paraId="5E12E349"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2</w:t>
            </w:r>
          </w:p>
        </w:tc>
        <w:tc>
          <w:tcPr>
            <w:tcW w:w="5528" w:type="dxa"/>
            <w:hideMark/>
          </w:tcPr>
          <w:p w14:paraId="15A63EBD" w14:textId="77777777" w:rsidR="005131C7" w:rsidRPr="00543F39" w:rsidRDefault="005131C7" w:rsidP="001B7CB9">
            <w:pPr>
              <w:widowControl w:val="0"/>
              <w:spacing w:before="34" w:line="230" w:lineRule="auto"/>
              <w:ind w:left="16" w:right="96" w:firstLine="4"/>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This Regulation governs how and in what manner ALCU students who are entitled to receive a scholarship or tuition fee discount may exercise these rights, as well as the scope,</w:t>
            </w:r>
          </w:p>
          <w:p w14:paraId="25C19C9F" w14:textId="77777777" w:rsidR="005131C7" w:rsidRPr="00543F39" w:rsidRDefault="005131C7" w:rsidP="001B7CB9">
            <w:pPr>
              <w:widowControl w:val="0"/>
              <w:spacing w:before="34" w:line="230" w:lineRule="auto"/>
              <w:ind w:left="16" w:right="96" w:firstLine="4"/>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amount, duration, application conditions, and regulations regarding its termination.</w:t>
            </w:r>
          </w:p>
          <w:p w14:paraId="0FA24FF0" w14:textId="697E0AE6" w:rsidR="005131C7" w:rsidRPr="00543F39" w:rsidRDefault="005131C7" w:rsidP="004D090F">
            <w:pPr>
              <w:widowControl w:val="0"/>
              <w:spacing w:before="34" w:line="230" w:lineRule="auto"/>
              <w:ind w:right="96"/>
              <w:jc w:val="both"/>
              <w:rPr>
                <w:rFonts w:ascii="Times New Roman" w:eastAsia="Times New Roman" w:hAnsi="Times New Roman" w:cs="Times New Roman"/>
                <w:color w:val="000000"/>
                <w:sz w:val="24"/>
                <w:szCs w:val="24"/>
              </w:rPr>
            </w:pPr>
          </w:p>
        </w:tc>
      </w:tr>
      <w:tr w:rsidR="005131C7" w:rsidRPr="00543F39" w14:paraId="159A49A6" w14:textId="77777777" w:rsidTr="001B7CB9">
        <w:tc>
          <w:tcPr>
            <w:tcW w:w="2761" w:type="dxa"/>
            <w:hideMark/>
          </w:tcPr>
          <w:p w14:paraId="42DE3CE4"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Purpose</w:t>
            </w:r>
          </w:p>
        </w:tc>
        <w:tc>
          <w:tcPr>
            <w:tcW w:w="477" w:type="dxa"/>
            <w:hideMark/>
          </w:tcPr>
          <w:p w14:paraId="62D2E173"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3</w:t>
            </w:r>
          </w:p>
        </w:tc>
        <w:tc>
          <w:tcPr>
            <w:tcW w:w="5528" w:type="dxa"/>
            <w:hideMark/>
          </w:tcPr>
          <w:p w14:paraId="4F1FE4D3" w14:textId="77777777" w:rsidR="005131C7" w:rsidRPr="00543F39" w:rsidRDefault="005131C7" w:rsidP="001B7CB9">
            <w:pPr>
              <w:spacing w:before="100" w:beforeAutospacing="1" w:after="100" w:afterAutospacing="1"/>
              <w:rPr>
                <w:rFonts w:ascii="Times New Roman" w:eastAsia="Times New Roman" w:hAnsi="Times New Roman" w:cs="Times New Roman"/>
                <w:b/>
                <w:color w:val="000000"/>
                <w:sz w:val="24"/>
                <w:szCs w:val="24"/>
              </w:rPr>
            </w:pPr>
            <w:r w:rsidRPr="00543F39">
              <w:rPr>
                <w:rFonts w:ascii="Times New Roman" w:eastAsia="Times New Roman" w:hAnsi="Times New Roman" w:cs="Times New Roman"/>
                <w:sz w:val="24"/>
                <w:szCs w:val="24"/>
              </w:rPr>
              <w:t>The purpose of this Regulation is to enhance the quality of education and teaching at ALCU, to encourage successful students, and to support students' interest in sports and the arts.</w:t>
            </w:r>
          </w:p>
        </w:tc>
      </w:tr>
      <w:tr w:rsidR="005131C7" w:rsidRPr="00543F39" w14:paraId="7AF37B8A" w14:textId="77777777" w:rsidTr="001B7CB9">
        <w:tc>
          <w:tcPr>
            <w:tcW w:w="2761" w:type="dxa"/>
            <w:hideMark/>
          </w:tcPr>
          <w:p w14:paraId="5B08145C"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Entrance Scholarships</w:t>
            </w:r>
          </w:p>
        </w:tc>
        <w:tc>
          <w:tcPr>
            <w:tcW w:w="477" w:type="dxa"/>
            <w:hideMark/>
          </w:tcPr>
          <w:p w14:paraId="6001E9F5"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4</w:t>
            </w:r>
          </w:p>
        </w:tc>
        <w:tc>
          <w:tcPr>
            <w:tcW w:w="5528" w:type="dxa"/>
            <w:hideMark/>
          </w:tcPr>
          <w:p w14:paraId="4479425B" w14:textId="77777777" w:rsidR="005131C7" w:rsidRPr="00543F39" w:rsidRDefault="005131C7" w:rsidP="001B7CB9">
            <w:pPr>
              <w:widowControl w:val="0"/>
              <w:spacing w:line="228" w:lineRule="auto"/>
              <w:ind w:right="104"/>
              <w:contextualSpacing/>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Students who are placed in scholarship programmes determined by the university board of directors as a result of the entrance and scholarship examination organised for students of Turkish Cypriot nationality are exempt from tuition fees for the duration of their studies, according to the scholarship rate of the programme in which they are placed. This scholarship only covers tuition fee exemption. If the student leaves the programme they have been placed in, their scholarship entitlement ends. However, the scholarship status of students transferring between similar programmes is evaluated and decided by the university's governing board.</w:t>
            </w:r>
          </w:p>
        </w:tc>
      </w:tr>
      <w:tr w:rsidR="005131C7" w:rsidRPr="00543F39" w14:paraId="655AEF8D" w14:textId="77777777" w:rsidTr="001B7CB9">
        <w:tc>
          <w:tcPr>
            <w:tcW w:w="2761" w:type="dxa"/>
            <w:hideMark/>
          </w:tcPr>
          <w:p w14:paraId="69D75F35"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Achievement Scholarship</w:t>
            </w:r>
          </w:p>
        </w:tc>
        <w:tc>
          <w:tcPr>
            <w:tcW w:w="477" w:type="dxa"/>
            <w:hideMark/>
          </w:tcPr>
          <w:p w14:paraId="066C5AAF"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5</w:t>
            </w:r>
          </w:p>
        </w:tc>
        <w:tc>
          <w:tcPr>
            <w:tcW w:w="5528" w:type="dxa"/>
            <w:hideMark/>
          </w:tcPr>
          <w:p w14:paraId="05DFAAAB" w14:textId="77777777" w:rsidR="005131C7" w:rsidRPr="00543F39" w:rsidRDefault="005131C7" w:rsidP="001B7CB9">
            <w:p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 xml:space="preserve">Students who have completed the first two semesters of their registered associate or bachelor's degree programme, excluding the preparatory class, and who have successfully completed the semester course load specified in the programme, with a semester grade point average (GPA) of at least 3.50 out of 4.00 and a cumulative grade point average (CGPA) of at least 3.00, and who are among the top 3 students in their </w:t>
            </w:r>
            <w:r w:rsidRPr="00543F39">
              <w:rPr>
                <w:rFonts w:ascii="Times New Roman" w:eastAsia="Times New Roman" w:hAnsi="Times New Roman" w:cs="Times New Roman"/>
                <w:sz w:val="24"/>
                <w:szCs w:val="24"/>
              </w:rPr>
              <w:lastRenderedPageBreak/>
              <w:t>registered programme, are awarded a merit scholarship covering 20% to 40% of their tuition fees.</w:t>
            </w:r>
          </w:p>
          <w:p w14:paraId="70A31359" w14:textId="77777777" w:rsidR="005131C7" w:rsidRPr="00543F39" w:rsidRDefault="005131C7" w:rsidP="001B7CB9">
            <w:p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Ranking is based primarily on the semester grade point average (GPA); if GPAs are equal, the cumulative grade point average (CGPA) is used as the basis. Students with equal GPAs and CGPA are ranked equally and are eligible for the same scholarship percentage.</w:t>
            </w:r>
          </w:p>
          <w:p w14:paraId="3B2A2422" w14:textId="77777777" w:rsidR="005131C7" w:rsidRPr="00543F39" w:rsidRDefault="005131C7" w:rsidP="001B7CB9">
            <w:p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The scholarship rates are as follows:</w:t>
            </w:r>
          </w:p>
          <w:p w14:paraId="5AB90E48" w14:textId="77777777" w:rsidR="005131C7" w:rsidRPr="00543F39" w:rsidRDefault="005131C7" w:rsidP="001B7CB9">
            <w:pPr>
              <w:numPr>
                <w:ilvl w:val="0"/>
                <w:numId w:val="1"/>
              </w:num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First: 40%</w:t>
            </w:r>
          </w:p>
          <w:p w14:paraId="0865C982" w14:textId="77777777" w:rsidR="005131C7" w:rsidRPr="00543F39" w:rsidRDefault="005131C7" w:rsidP="001B7CB9">
            <w:pPr>
              <w:numPr>
                <w:ilvl w:val="0"/>
                <w:numId w:val="1"/>
              </w:num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Second: 30%</w:t>
            </w:r>
          </w:p>
          <w:p w14:paraId="43F0428A" w14:textId="77777777" w:rsidR="005131C7" w:rsidRPr="00543F39" w:rsidRDefault="005131C7" w:rsidP="001B7CB9">
            <w:pPr>
              <w:numPr>
                <w:ilvl w:val="0"/>
                <w:numId w:val="1"/>
              </w:numPr>
              <w:spacing w:before="100" w:beforeAutospacing="1" w:after="100" w:afterAutospacing="1"/>
              <w:rPr>
                <w:rFonts w:ascii="Times New Roman" w:eastAsia="Times New Roman" w:hAnsi="Times New Roman" w:cs="Times New Roman"/>
                <w:sz w:val="24"/>
                <w:szCs w:val="24"/>
              </w:rPr>
            </w:pPr>
            <w:r w:rsidRPr="00543F39">
              <w:rPr>
                <w:rFonts w:ascii="Times New Roman" w:eastAsia="Times New Roman" w:hAnsi="Times New Roman" w:cs="Times New Roman"/>
                <w:sz w:val="24"/>
                <w:szCs w:val="24"/>
              </w:rPr>
              <w:t>Third: 20%</w:t>
            </w:r>
          </w:p>
          <w:p w14:paraId="73357874" w14:textId="77777777" w:rsidR="005131C7" w:rsidRPr="00543F39" w:rsidRDefault="005131C7" w:rsidP="001B7CB9">
            <w:pPr>
              <w:spacing w:before="100" w:beforeAutospacing="1" w:after="100" w:afterAutospacing="1"/>
              <w:rPr>
                <w:rFonts w:ascii="Times New Roman" w:eastAsia="Times New Roman" w:hAnsi="Times New Roman" w:cs="Times New Roman"/>
                <w:color w:val="000000"/>
                <w:sz w:val="24"/>
                <w:szCs w:val="24"/>
              </w:rPr>
            </w:pPr>
            <w:r w:rsidRPr="00543F39">
              <w:rPr>
                <w:rFonts w:ascii="Times New Roman" w:eastAsia="Times New Roman" w:hAnsi="Times New Roman" w:cs="Times New Roman"/>
                <w:sz w:val="24"/>
                <w:szCs w:val="24"/>
              </w:rPr>
              <w:t>Achievement scholarships are valid only for the relevant term and are reassessed at the end of each term according to the criteria outlined above.</w:t>
            </w:r>
          </w:p>
        </w:tc>
      </w:tr>
      <w:tr w:rsidR="005131C7" w:rsidRPr="00543F39" w14:paraId="7A2D0359" w14:textId="77777777" w:rsidTr="001B7CB9">
        <w:tc>
          <w:tcPr>
            <w:tcW w:w="2761" w:type="dxa"/>
            <w:hideMark/>
          </w:tcPr>
          <w:p w14:paraId="6CA4E656"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lastRenderedPageBreak/>
              <w:t>Sibling Discount</w:t>
            </w:r>
          </w:p>
        </w:tc>
        <w:tc>
          <w:tcPr>
            <w:tcW w:w="477" w:type="dxa"/>
            <w:hideMark/>
          </w:tcPr>
          <w:p w14:paraId="0D256396"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6</w:t>
            </w:r>
          </w:p>
        </w:tc>
        <w:tc>
          <w:tcPr>
            <w:tcW w:w="5528" w:type="dxa"/>
            <w:hideMark/>
          </w:tcPr>
          <w:p w14:paraId="6E6A2C29" w14:textId="77777777" w:rsidR="005131C7" w:rsidRPr="00543F39" w:rsidRDefault="005131C7" w:rsidP="001B7CB9">
            <w:pPr>
              <w:widowControl w:val="0"/>
              <w:spacing w:line="228" w:lineRule="auto"/>
              <w:ind w:right="103"/>
              <w:contextualSpacing/>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A 15% discount is applied to the tuition fees payable by each sibling enrolled in any programme at the university. If one sibling graduates, the other sibling's discount entitlement continues.</w:t>
            </w:r>
          </w:p>
        </w:tc>
      </w:tr>
      <w:tr w:rsidR="005131C7" w:rsidRPr="00543F39" w14:paraId="3C8E6FEA" w14:textId="77777777" w:rsidTr="001B7CB9">
        <w:tc>
          <w:tcPr>
            <w:tcW w:w="2761" w:type="dxa"/>
            <w:hideMark/>
          </w:tcPr>
          <w:p w14:paraId="2BE6613F"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High School Valedictorian Discount</w:t>
            </w:r>
          </w:p>
        </w:tc>
        <w:tc>
          <w:tcPr>
            <w:tcW w:w="477" w:type="dxa"/>
            <w:hideMark/>
          </w:tcPr>
          <w:p w14:paraId="402D87BA"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7</w:t>
            </w:r>
          </w:p>
        </w:tc>
        <w:tc>
          <w:tcPr>
            <w:tcW w:w="5528" w:type="dxa"/>
            <w:hideMark/>
          </w:tcPr>
          <w:p w14:paraId="2DBCBC3E" w14:textId="77777777" w:rsidR="005131C7" w:rsidRPr="00543F39" w:rsidRDefault="005131C7" w:rsidP="001B7CB9">
            <w:pPr>
              <w:widowControl w:val="0"/>
              <w:spacing w:line="228" w:lineRule="auto"/>
              <w:ind w:right="103"/>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High school valedictorians who have graduated with honours from a high school in the Turkish Republic of Northern Cyprus or an equivalent school and are eligible to enrol in any programme at the university are awarded a scholarship covering 100% of the tuition fees they are required to pay. Students who receive this scholarship only pay the annual registration renewal fee.</w:t>
            </w:r>
          </w:p>
        </w:tc>
      </w:tr>
      <w:tr w:rsidR="005131C7" w:rsidRPr="00543F39" w14:paraId="2A2E6969" w14:textId="77777777" w:rsidTr="001B7CB9">
        <w:tc>
          <w:tcPr>
            <w:tcW w:w="2761" w:type="dxa"/>
            <w:hideMark/>
          </w:tcPr>
          <w:p w14:paraId="3F68323C"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 xml:space="preserve">Discount Applied to Turkish Citizens Graduating from TRNC High Schools </w:t>
            </w:r>
          </w:p>
        </w:tc>
        <w:tc>
          <w:tcPr>
            <w:tcW w:w="477" w:type="dxa"/>
            <w:hideMark/>
          </w:tcPr>
          <w:p w14:paraId="1B5BF38D"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8</w:t>
            </w:r>
          </w:p>
        </w:tc>
        <w:tc>
          <w:tcPr>
            <w:tcW w:w="5528" w:type="dxa"/>
            <w:hideMark/>
          </w:tcPr>
          <w:p w14:paraId="319B3433" w14:textId="77777777" w:rsidR="005131C7" w:rsidRPr="00543F39" w:rsidRDefault="005131C7" w:rsidP="001B7CB9">
            <w:pPr>
              <w:widowControl w:val="0"/>
              <w:spacing w:line="228" w:lineRule="auto"/>
              <w:ind w:right="106"/>
              <w:jc w:val="both"/>
              <w:rPr>
                <w:rFonts w:ascii="Times New Roman" w:eastAsia="Times New Roman" w:hAnsi="Times New Roman" w:cs="Times New Roman"/>
                <w:bCs/>
                <w:color w:val="000000"/>
                <w:sz w:val="24"/>
                <w:szCs w:val="24"/>
              </w:rPr>
            </w:pPr>
            <w:r w:rsidRPr="00543F39">
              <w:rPr>
                <w:rFonts w:ascii="Times New Roman" w:eastAsia="Times New Roman" w:hAnsi="Times New Roman" w:cs="Times New Roman"/>
                <w:bCs/>
                <w:color w:val="000000"/>
                <w:sz w:val="24"/>
                <w:szCs w:val="24"/>
              </w:rPr>
              <w:t>Turkish citizens who have graduated from a TRNC high school and enrolled at ALCU pay the same tuition fees as TRNC citizen students.</w:t>
            </w:r>
          </w:p>
        </w:tc>
      </w:tr>
      <w:tr w:rsidR="005131C7" w:rsidRPr="00543F39" w14:paraId="0B4865E1" w14:textId="77777777" w:rsidTr="001B7CB9">
        <w:tc>
          <w:tcPr>
            <w:tcW w:w="2761" w:type="dxa"/>
          </w:tcPr>
          <w:p w14:paraId="518EB5AA"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 xml:space="preserve">Martyr Discount </w:t>
            </w:r>
          </w:p>
          <w:p w14:paraId="6ADC1066"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p>
        </w:tc>
        <w:tc>
          <w:tcPr>
            <w:tcW w:w="477" w:type="dxa"/>
            <w:hideMark/>
          </w:tcPr>
          <w:p w14:paraId="176E0A80"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9</w:t>
            </w:r>
          </w:p>
        </w:tc>
        <w:tc>
          <w:tcPr>
            <w:tcW w:w="5528" w:type="dxa"/>
            <w:hideMark/>
          </w:tcPr>
          <w:p w14:paraId="73958446"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A 100% tuition fee discount is applied to the children of martyrs who have earned the right to study at ALCU.</w:t>
            </w:r>
          </w:p>
          <w:p w14:paraId="4A005EF9" w14:textId="77777777" w:rsidR="005131C7" w:rsidRPr="00543F39" w:rsidRDefault="005131C7" w:rsidP="001B7CB9">
            <w:pPr>
              <w:widowControl w:val="0"/>
              <w:spacing w:line="228" w:lineRule="auto"/>
              <w:ind w:right="106"/>
              <w:contextualSpacing/>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w:t>
            </w:r>
          </w:p>
        </w:tc>
      </w:tr>
      <w:tr w:rsidR="005131C7" w:rsidRPr="00543F39" w14:paraId="66409AB0" w14:textId="77777777" w:rsidTr="001B7CB9">
        <w:tc>
          <w:tcPr>
            <w:tcW w:w="2761" w:type="dxa"/>
          </w:tcPr>
          <w:p w14:paraId="73792008"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 xml:space="preserve">Cyprus Altınbaş Companies  </w:t>
            </w:r>
          </w:p>
          <w:p w14:paraId="08CED50F"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Employees and</w:t>
            </w:r>
          </w:p>
          <w:p w14:paraId="01D0678F"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Children</w:t>
            </w:r>
          </w:p>
          <w:p w14:paraId="33219AE3"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Discounts</w:t>
            </w:r>
          </w:p>
          <w:p w14:paraId="2B3FCA50"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p>
        </w:tc>
        <w:tc>
          <w:tcPr>
            <w:tcW w:w="477" w:type="dxa"/>
          </w:tcPr>
          <w:p w14:paraId="4941335B"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p>
        </w:tc>
        <w:tc>
          <w:tcPr>
            <w:tcW w:w="5528" w:type="dxa"/>
          </w:tcPr>
          <w:p w14:paraId="655C1128"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xml:space="preserve">Cyprus Altınbaş Companies and ALCU employees, as well as their spouses and children, are entitled to a 50% discount on the tuition fees they are required to pay for each child. </w:t>
            </w:r>
          </w:p>
          <w:p w14:paraId="180B2957"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p>
          <w:p w14:paraId="7F3DA11B"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The Cyprus Altınbaş Group Companies are as follows:</w:t>
            </w:r>
          </w:p>
          <w:p w14:paraId="7A5A72FB"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Altınbaş Petrol Ltd.</w:t>
            </w:r>
          </w:p>
          <w:p w14:paraId="7AF9EFDB"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Cypet Energy &amp; Power Business Ltd.</w:t>
            </w:r>
          </w:p>
          <w:p w14:paraId="61739B51"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Memo Car Rental Ltd.</w:t>
            </w:r>
          </w:p>
          <w:p w14:paraId="2B1A6EE2"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Waldorf Trading Ltd.</w:t>
            </w:r>
          </w:p>
          <w:p w14:paraId="301CA2A1"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Al-Pet Oil Ltd.</w:t>
            </w:r>
          </w:p>
          <w:p w14:paraId="5597BBC0"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 Backer Trading Ltd.</w:t>
            </w:r>
          </w:p>
          <w:p w14:paraId="390A969B"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lastRenderedPageBreak/>
              <w:t>- Petrocyprus Marketing Ltd.</w:t>
            </w:r>
          </w:p>
        </w:tc>
      </w:tr>
      <w:tr w:rsidR="005131C7" w:rsidRPr="00543F39" w14:paraId="7138D1C9" w14:textId="77777777" w:rsidTr="001B7CB9">
        <w:tc>
          <w:tcPr>
            <w:tcW w:w="2761" w:type="dxa"/>
            <w:hideMark/>
          </w:tcPr>
          <w:p w14:paraId="577B3EBB"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lastRenderedPageBreak/>
              <w:t>Discounts for People with Disabilities</w:t>
            </w:r>
          </w:p>
        </w:tc>
        <w:tc>
          <w:tcPr>
            <w:tcW w:w="477" w:type="dxa"/>
            <w:hideMark/>
          </w:tcPr>
          <w:p w14:paraId="2E22823F"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10</w:t>
            </w:r>
          </w:p>
        </w:tc>
        <w:tc>
          <w:tcPr>
            <w:tcW w:w="5528" w:type="dxa"/>
            <w:hideMark/>
          </w:tcPr>
          <w:p w14:paraId="7CEB7D74" w14:textId="77777777" w:rsidR="005131C7" w:rsidRPr="00543F39" w:rsidRDefault="005131C7" w:rsidP="001B7CB9">
            <w:pPr>
              <w:widowControl w:val="0"/>
              <w:spacing w:line="228" w:lineRule="auto"/>
              <w:ind w:right="106"/>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With the approval of the University Board of Directors, students who are citizens of the Turkish Republic of Northern Cyprus, have a disability of 40% or more, and have their disability certified by the relevant institutions, are eligible for a 75% discount on their tuition fees, provided they meet the admission requirements of ALCU.</w:t>
            </w:r>
          </w:p>
        </w:tc>
      </w:tr>
      <w:tr w:rsidR="005131C7" w:rsidRPr="00543F39" w14:paraId="6C1DCD5E" w14:textId="77777777" w:rsidTr="001B7CB9">
        <w:tc>
          <w:tcPr>
            <w:tcW w:w="2761" w:type="dxa"/>
            <w:hideMark/>
          </w:tcPr>
          <w:p w14:paraId="2BD4F598"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Scholarships for Third-Country National Students</w:t>
            </w:r>
          </w:p>
        </w:tc>
        <w:tc>
          <w:tcPr>
            <w:tcW w:w="477" w:type="dxa"/>
            <w:hideMark/>
          </w:tcPr>
          <w:p w14:paraId="23DE9F83"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11</w:t>
            </w:r>
          </w:p>
        </w:tc>
        <w:tc>
          <w:tcPr>
            <w:tcW w:w="5528" w:type="dxa"/>
            <w:hideMark/>
          </w:tcPr>
          <w:p w14:paraId="2E9A2F85" w14:textId="77777777" w:rsidR="005131C7" w:rsidRPr="00543F39" w:rsidRDefault="005131C7" w:rsidP="001B7CB9">
            <w:pPr>
              <w:widowControl w:val="0"/>
              <w:spacing w:before="5" w:line="232" w:lineRule="auto"/>
              <w:ind w:right="97"/>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These are scholarships awarded to foreign students in accordance with the quotas and scholarship rates determined annually by the University Board of Directors. These scholarships cover tuition fees only.</w:t>
            </w:r>
          </w:p>
        </w:tc>
      </w:tr>
      <w:tr w:rsidR="005131C7" w:rsidRPr="00543F39" w14:paraId="39D35A3E" w14:textId="77777777" w:rsidTr="001B7CB9">
        <w:tc>
          <w:tcPr>
            <w:tcW w:w="2761" w:type="dxa"/>
            <w:hideMark/>
          </w:tcPr>
          <w:p w14:paraId="4E5C7700"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Research Assistant Scholarship</w:t>
            </w:r>
          </w:p>
        </w:tc>
        <w:tc>
          <w:tcPr>
            <w:tcW w:w="477" w:type="dxa"/>
            <w:hideMark/>
          </w:tcPr>
          <w:p w14:paraId="4C4E0B8C"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12</w:t>
            </w:r>
          </w:p>
        </w:tc>
        <w:tc>
          <w:tcPr>
            <w:tcW w:w="5528" w:type="dxa"/>
            <w:hideMark/>
          </w:tcPr>
          <w:p w14:paraId="691DDDD0" w14:textId="77777777" w:rsidR="005131C7" w:rsidRPr="00543F39" w:rsidRDefault="005131C7" w:rsidP="001B7CB9">
            <w:pPr>
              <w:widowControl w:val="0"/>
              <w:spacing w:before="5" w:line="232" w:lineRule="auto"/>
              <w:ind w:right="97"/>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These scholarships will be awarded to research assistants enrolled in postgraduate programmes in accordance with the rules determined by the Rectorate and approved by the university's governing board.</w:t>
            </w:r>
          </w:p>
        </w:tc>
      </w:tr>
      <w:tr w:rsidR="005131C7" w:rsidRPr="00543F39" w14:paraId="1A0A8DF6" w14:textId="77777777" w:rsidTr="001B7CB9">
        <w:tc>
          <w:tcPr>
            <w:tcW w:w="2761" w:type="dxa"/>
            <w:hideMark/>
          </w:tcPr>
          <w:p w14:paraId="7C39C2A7"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Student on Leave of Absence with Scholarship</w:t>
            </w:r>
          </w:p>
        </w:tc>
        <w:tc>
          <w:tcPr>
            <w:tcW w:w="477" w:type="dxa"/>
            <w:hideMark/>
          </w:tcPr>
          <w:p w14:paraId="4EED8178"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13</w:t>
            </w:r>
          </w:p>
        </w:tc>
        <w:tc>
          <w:tcPr>
            <w:tcW w:w="5528" w:type="dxa"/>
            <w:hideMark/>
          </w:tcPr>
          <w:p w14:paraId="088CBBBA" w14:textId="77777777" w:rsidR="005131C7" w:rsidRPr="00543F39" w:rsidRDefault="005131C7" w:rsidP="001B7CB9">
            <w:pPr>
              <w:widowControl w:val="0"/>
              <w:spacing w:before="6" w:line="228" w:lineRule="auto"/>
              <w:ind w:right="104"/>
              <w:contextualSpacing/>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The registration suspension procedures for scholarship students are evaluated in accordance with the relevant provisions of the ALCU Examination, Evaluation and Success Regulations.</w:t>
            </w:r>
          </w:p>
        </w:tc>
      </w:tr>
      <w:tr w:rsidR="005131C7" w:rsidRPr="00543F39" w14:paraId="1842B83E" w14:textId="77777777" w:rsidTr="001B7CB9">
        <w:tc>
          <w:tcPr>
            <w:tcW w:w="2761" w:type="dxa"/>
            <w:hideMark/>
          </w:tcPr>
          <w:p w14:paraId="21F4E378" w14:textId="77777777" w:rsidR="005131C7" w:rsidRPr="00543F39" w:rsidRDefault="005131C7" w:rsidP="001B7CB9">
            <w:pPr>
              <w:widowControl w:val="0"/>
              <w:spacing w:line="276" w:lineRule="auto"/>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Disciplinary Action</w:t>
            </w:r>
          </w:p>
        </w:tc>
        <w:tc>
          <w:tcPr>
            <w:tcW w:w="477" w:type="dxa"/>
            <w:hideMark/>
          </w:tcPr>
          <w:p w14:paraId="4AC748E9"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14</w:t>
            </w:r>
          </w:p>
        </w:tc>
        <w:tc>
          <w:tcPr>
            <w:tcW w:w="5528" w:type="dxa"/>
          </w:tcPr>
          <w:p w14:paraId="5A44F613" w14:textId="77777777" w:rsidR="005131C7" w:rsidRPr="00543F39" w:rsidRDefault="005131C7" w:rsidP="001B7CB9">
            <w:pPr>
              <w:widowControl w:val="0"/>
              <w:spacing w:before="6" w:line="228" w:lineRule="auto"/>
              <w:ind w:right="104"/>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The decision regarding the scholarship status of scholarship students who have received disciplinary penalties is made in accordance with the opinion of the relevant Dean's Office or Directorate, subject to the approval of the Rectorate.</w:t>
            </w:r>
          </w:p>
          <w:p w14:paraId="22A1122B" w14:textId="77777777" w:rsidR="005131C7" w:rsidRPr="00543F39" w:rsidRDefault="005131C7" w:rsidP="001B7CB9">
            <w:pPr>
              <w:widowControl w:val="0"/>
              <w:spacing w:before="6" w:line="228" w:lineRule="auto"/>
              <w:ind w:right="104"/>
              <w:jc w:val="both"/>
              <w:rPr>
                <w:rFonts w:ascii="Times New Roman" w:eastAsia="Times New Roman" w:hAnsi="Times New Roman" w:cs="Times New Roman"/>
                <w:color w:val="000000"/>
                <w:sz w:val="24"/>
                <w:szCs w:val="24"/>
              </w:rPr>
            </w:pPr>
          </w:p>
        </w:tc>
      </w:tr>
      <w:tr w:rsidR="005131C7" w:rsidRPr="00543F39" w14:paraId="337EF420" w14:textId="77777777" w:rsidTr="001B7CB9">
        <w:tc>
          <w:tcPr>
            <w:tcW w:w="2761" w:type="dxa"/>
            <w:hideMark/>
          </w:tcPr>
          <w:p w14:paraId="52A2D3FA" w14:textId="77777777" w:rsidR="005131C7" w:rsidRPr="00543F39" w:rsidRDefault="005131C7" w:rsidP="001B7CB9">
            <w:pPr>
              <w:widowControl w:val="0"/>
              <w:spacing w:line="276" w:lineRule="auto"/>
              <w:ind w:left="25"/>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Duration of Scholarships</w:t>
            </w:r>
          </w:p>
        </w:tc>
        <w:tc>
          <w:tcPr>
            <w:tcW w:w="477" w:type="dxa"/>
            <w:hideMark/>
          </w:tcPr>
          <w:p w14:paraId="4BAAF32A"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15</w:t>
            </w:r>
          </w:p>
        </w:tc>
        <w:tc>
          <w:tcPr>
            <w:tcW w:w="5528" w:type="dxa"/>
            <w:hideMark/>
          </w:tcPr>
          <w:p w14:paraId="783F67D3" w14:textId="77777777" w:rsidR="005131C7" w:rsidRPr="00543F39" w:rsidRDefault="005131C7" w:rsidP="001B7CB9">
            <w:pPr>
              <w:widowControl w:val="0"/>
              <w:spacing w:before="6" w:line="228" w:lineRule="auto"/>
              <w:ind w:right="104"/>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All scholarships and discounts, except for merit-based scholarships, are valid for the duration of the student's studies.</w:t>
            </w:r>
          </w:p>
        </w:tc>
      </w:tr>
      <w:tr w:rsidR="005131C7" w:rsidRPr="00543F39" w14:paraId="79FACEAE" w14:textId="77777777" w:rsidTr="001B7CB9">
        <w:tc>
          <w:tcPr>
            <w:tcW w:w="2761" w:type="dxa"/>
            <w:hideMark/>
          </w:tcPr>
          <w:p w14:paraId="28684DD0" w14:textId="77777777" w:rsidR="005131C7" w:rsidRPr="00543F39" w:rsidRDefault="005131C7" w:rsidP="001B7CB9">
            <w:pPr>
              <w:widowControl w:val="0"/>
              <w:spacing w:line="276" w:lineRule="auto"/>
              <w:ind w:left="25"/>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Application of Multiple Discounts</w:t>
            </w:r>
          </w:p>
        </w:tc>
        <w:tc>
          <w:tcPr>
            <w:tcW w:w="477" w:type="dxa"/>
            <w:hideMark/>
          </w:tcPr>
          <w:p w14:paraId="447DE467"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16</w:t>
            </w:r>
          </w:p>
        </w:tc>
        <w:tc>
          <w:tcPr>
            <w:tcW w:w="5528" w:type="dxa"/>
            <w:hideMark/>
          </w:tcPr>
          <w:p w14:paraId="2CB013F8" w14:textId="77777777" w:rsidR="005131C7" w:rsidRPr="00543F39" w:rsidRDefault="005131C7" w:rsidP="001B7CB9">
            <w:pPr>
              <w:widowControl w:val="0"/>
              <w:spacing w:before="5" w:line="276" w:lineRule="auto"/>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A student cannot benefit from more than one scholarship or discount at the same time. However, ALCU Entrance Scholarships and Third-Country National Student Scholarships are exempt from this rule; discounts may be applied in addition to these scholarships. Students who meet the criteria for more than one discount or scholarship will be granted the scholarship or discount that provides them with the greatest advantage.</w:t>
            </w:r>
          </w:p>
        </w:tc>
      </w:tr>
      <w:tr w:rsidR="005131C7" w:rsidRPr="00543F39" w14:paraId="137D849A" w14:textId="77777777" w:rsidTr="001B7CB9">
        <w:tc>
          <w:tcPr>
            <w:tcW w:w="2761" w:type="dxa"/>
            <w:hideMark/>
          </w:tcPr>
          <w:p w14:paraId="25D7F541" w14:textId="77777777" w:rsidR="005131C7" w:rsidRPr="00543F39" w:rsidRDefault="005131C7" w:rsidP="001B7CB9">
            <w:pPr>
              <w:widowControl w:val="0"/>
              <w:spacing w:line="276" w:lineRule="auto"/>
              <w:ind w:left="25"/>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bCs/>
                <w:color w:val="000000"/>
                <w:sz w:val="24"/>
                <w:szCs w:val="24"/>
              </w:rPr>
              <w:t>Other Matters</w:t>
            </w:r>
            <w:r w:rsidRPr="00543F39">
              <w:rPr>
                <w:rFonts w:ascii="Times New Roman" w:eastAsia="Times New Roman" w:hAnsi="Times New Roman" w:cs="Times New Roman"/>
                <w:color w:val="000000"/>
                <w:sz w:val="24"/>
                <w:szCs w:val="24"/>
              </w:rPr>
              <w:br/>
            </w:r>
          </w:p>
        </w:tc>
        <w:tc>
          <w:tcPr>
            <w:tcW w:w="477" w:type="dxa"/>
            <w:hideMark/>
          </w:tcPr>
          <w:p w14:paraId="68E884D2"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17</w:t>
            </w:r>
          </w:p>
        </w:tc>
        <w:tc>
          <w:tcPr>
            <w:tcW w:w="5528" w:type="dxa"/>
            <w:hideMark/>
          </w:tcPr>
          <w:p w14:paraId="3B3C4DB2" w14:textId="77777777" w:rsidR="005131C7" w:rsidRPr="00543F39" w:rsidRDefault="005131C7" w:rsidP="001B7CB9">
            <w:pPr>
              <w:widowControl w:val="0"/>
              <w:spacing w:before="5" w:line="276" w:lineRule="auto"/>
              <w:contextualSpacing/>
              <w:jc w:val="both"/>
              <w:rPr>
                <w:rFonts w:ascii="Times New Roman" w:eastAsia="Times New Roman" w:hAnsi="Times New Roman" w:cs="Times New Roman"/>
                <w:color w:val="000000"/>
                <w:sz w:val="24"/>
                <w:szCs w:val="24"/>
              </w:rPr>
            </w:pPr>
            <w:r w:rsidRPr="00543F39">
              <w:rPr>
                <w:rFonts w:ascii="Times New Roman" w:eastAsia="Times New Roman" w:hAnsi="Times New Roman" w:cs="Times New Roman"/>
                <w:color w:val="000000"/>
                <w:sz w:val="24"/>
                <w:szCs w:val="24"/>
              </w:rPr>
              <w:t>In cases not specified in this regulation or situations that may arise during its implementation that are not explicitly stated, the authority to make decisions in accordance with the Rectorate's opinion rests with the Altınbaş Cyprus University Management Board.</w:t>
            </w:r>
          </w:p>
        </w:tc>
      </w:tr>
      <w:tr w:rsidR="005131C7" w:rsidRPr="00543F39" w14:paraId="38058112" w14:textId="77777777" w:rsidTr="001B7CB9">
        <w:tc>
          <w:tcPr>
            <w:tcW w:w="2761" w:type="dxa"/>
            <w:hideMark/>
          </w:tcPr>
          <w:p w14:paraId="5154C0BD" w14:textId="77777777" w:rsidR="005131C7" w:rsidRPr="00543F39" w:rsidRDefault="005131C7" w:rsidP="001B7CB9">
            <w:pPr>
              <w:widowControl w:val="0"/>
              <w:spacing w:line="276" w:lineRule="auto"/>
              <w:ind w:left="18"/>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Enforcement</w:t>
            </w:r>
          </w:p>
          <w:p w14:paraId="3B7306BA" w14:textId="77777777" w:rsidR="005131C7" w:rsidRPr="00543F39" w:rsidRDefault="005131C7" w:rsidP="001B7CB9">
            <w:pPr>
              <w:widowControl w:val="0"/>
              <w:spacing w:line="276" w:lineRule="auto"/>
              <w:ind w:left="18"/>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ab/>
            </w:r>
          </w:p>
        </w:tc>
        <w:tc>
          <w:tcPr>
            <w:tcW w:w="477" w:type="dxa"/>
            <w:hideMark/>
          </w:tcPr>
          <w:p w14:paraId="46D5CEE8"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11</w:t>
            </w:r>
          </w:p>
        </w:tc>
        <w:tc>
          <w:tcPr>
            <w:tcW w:w="5528" w:type="dxa"/>
            <w:hideMark/>
          </w:tcPr>
          <w:p w14:paraId="136F831C" w14:textId="77777777" w:rsidR="005131C7" w:rsidRPr="00543F39" w:rsidRDefault="005131C7" w:rsidP="001B7CB9">
            <w:pPr>
              <w:widowControl w:val="0"/>
              <w:spacing w:line="276" w:lineRule="auto"/>
              <w:ind w:left="20"/>
              <w:jc w:val="both"/>
              <w:rPr>
                <w:rFonts w:ascii="Times New Roman" w:eastAsia="Times New Roman" w:hAnsi="Times New Roman" w:cs="Times New Roman"/>
                <w:bCs/>
                <w:color w:val="000000"/>
                <w:sz w:val="24"/>
                <w:szCs w:val="24"/>
              </w:rPr>
            </w:pPr>
            <w:r w:rsidRPr="00543F39">
              <w:rPr>
                <w:rFonts w:ascii="Times New Roman" w:eastAsia="Times New Roman" w:hAnsi="Times New Roman" w:cs="Times New Roman"/>
                <w:bCs/>
                <w:color w:val="000000"/>
                <w:sz w:val="24"/>
                <w:szCs w:val="24"/>
              </w:rPr>
              <w:t>This Regulation shall enter into force on the date of its approval by the Senate of Altınbaş Cyprus University.</w:t>
            </w:r>
          </w:p>
        </w:tc>
      </w:tr>
      <w:tr w:rsidR="005131C7" w:rsidRPr="00543F39" w14:paraId="505FAE50" w14:textId="77777777" w:rsidTr="001B7CB9">
        <w:tc>
          <w:tcPr>
            <w:tcW w:w="2761" w:type="dxa"/>
          </w:tcPr>
          <w:p w14:paraId="46355659" w14:textId="77777777" w:rsidR="005131C7" w:rsidRPr="00543F39" w:rsidRDefault="005131C7" w:rsidP="001B7CB9">
            <w:pPr>
              <w:widowControl w:val="0"/>
              <w:spacing w:line="276" w:lineRule="auto"/>
              <w:ind w:left="18"/>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Implementation Authority</w:t>
            </w:r>
          </w:p>
          <w:p w14:paraId="073E60C3" w14:textId="77777777" w:rsidR="005131C7" w:rsidRPr="00543F39" w:rsidRDefault="005131C7" w:rsidP="001B7CB9">
            <w:pPr>
              <w:widowControl w:val="0"/>
              <w:spacing w:line="276" w:lineRule="auto"/>
              <w:ind w:left="18"/>
              <w:rPr>
                <w:rFonts w:ascii="Times New Roman" w:eastAsia="Times New Roman" w:hAnsi="Times New Roman" w:cs="Times New Roman"/>
                <w:b/>
                <w:color w:val="000000"/>
                <w:sz w:val="24"/>
                <w:szCs w:val="24"/>
              </w:rPr>
            </w:pPr>
          </w:p>
        </w:tc>
        <w:tc>
          <w:tcPr>
            <w:tcW w:w="477" w:type="dxa"/>
            <w:hideMark/>
          </w:tcPr>
          <w:p w14:paraId="7F12D6CD" w14:textId="77777777" w:rsidR="005131C7" w:rsidRPr="00543F39" w:rsidRDefault="005131C7" w:rsidP="001B7CB9">
            <w:pPr>
              <w:widowControl w:val="0"/>
              <w:spacing w:line="276" w:lineRule="auto"/>
              <w:jc w:val="both"/>
              <w:rPr>
                <w:rFonts w:ascii="Times New Roman" w:eastAsia="Times New Roman" w:hAnsi="Times New Roman" w:cs="Times New Roman"/>
                <w:b/>
                <w:color w:val="000000"/>
                <w:sz w:val="24"/>
                <w:szCs w:val="24"/>
              </w:rPr>
            </w:pPr>
            <w:r w:rsidRPr="00543F39">
              <w:rPr>
                <w:rFonts w:ascii="Times New Roman" w:eastAsia="Times New Roman" w:hAnsi="Times New Roman" w:cs="Times New Roman"/>
                <w:b/>
                <w:color w:val="000000"/>
                <w:sz w:val="24"/>
                <w:szCs w:val="24"/>
              </w:rPr>
              <w:t>12</w:t>
            </w:r>
          </w:p>
        </w:tc>
        <w:tc>
          <w:tcPr>
            <w:tcW w:w="5528" w:type="dxa"/>
            <w:hideMark/>
          </w:tcPr>
          <w:p w14:paraId="10C77EFF" w14:textId="77777777" w:rsidR="005131C7" w:rsidRPr="00543F39" w:rsidRDefault="005131C7" w:rsidP="001B7CB9">
            <w:pPr>
              <w:widowControl w:val="0"/>
              <w:spacing w:line="276" w:lineRule="auto"/>
              <w:ind w:left="20"/>
              <w:jc w:val="both"/>
              <w:rPr>
                <w:rFonts w:ascii="Times New Roman" w:eastAsia="Times New Roman" w:hAnsi="Times New Roman" w:cs="Times New Roman"/>
                <w:bCs/>
                <w:color w:val="000000"/>
                <w:sz w:val="24"/>
                <w:szCs w:val="24"/>
              </w:rPr>
            </w:pPr>
            <w:r w:rsidRPr="00543F39">
              <w:rPr>
                <w:rFonts w:ascii="Times New Roman" w:eastAsia="Times New Roman" w:hAnsi="Times New Roman" w:cs="Times New Roman"/>
                <w:bCs/>
                <w:color w:val="000000"/>
                <w:sz w:val="24"/>
                <w:szCs w:val="24"/>
              </w:rPr>
              <w:t>This Regulation shall be implemented by the Rectorate of Altınbaş Cyprus University.</w:t>
            </w:r>
          </w:p>
        </w:tc>
      </w:tr>
    </w:tbl>
    <w:p w14:paraId="5792D9FA" w14:textId="77777777" w:rsidR="006B0070" w:rsidRDefault="006B0070" w:rsidP="006B0070">
      <w:pPr>
        <w:jc w:val="center"/>
      </w:pPr>
    </w:p>
    <w:sectPr w:rsidR="006B0070"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106A3"/>
    <w:multiLevelType w:val="multilevel"/>
    <w:tmpl w:val="90AA4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0"/>
    <w:rsid w:val="00087EA2"/>
    <w:rsid w:val="000D7139"/>
    <w:rsid w:val="001E0229"/>
    <w:rsid w:val="00486630"/>
    <w:rsid w:val="004D0846"/>
    <w:rsid w:val="004D090F"/>
    <w:rsid w:val="005131C7"/>
    <w:rsid w:val="006A6313"/>
    <w:rsid w:val="006B0070"/>
    <w:rsid w:val="00A85877"/>
    <w:rsid w:val="00FC2F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B9CC"/>
  <w15:chartTrackingRefBased/>
  <w15:docId w15:val="{7FD5CE49-4A60-4939-9A4E-CF678429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1C7"/>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2025-11-12T21:25:00Z</dcterms:created>
  <dcterms:modified xsi:type="dcterms:W3CDTF">2025-11-14T12:06:00Z</dcterms:modified>
</cp:coreProperties>
</file>