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9FE62" w14:textId="24BB71EE" w:rsidR="006A6313" w:rsidRPr="0046525C" w:rsidRDefault="00F25879" w:rsidP="00F25879">
      <w:pPr>
        <w:jc w:val="center"/>
      </w:pPr>
      <w:r w:rsidRPr="0046525C">
        <w:rPr>
          <w:noProof/>
        </w:rPr>
        <w:drawing>
          <wp:inline distT="0" distB="0" distL="0" distR="0" wp14:anchorId="5E6E4D2E" wp14:editId="1BF20B17">
            <wp:extent cx="1402080" cy="14020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pic:spPr>
                </pic:pic>
              </a:graphicData>
            </a:graphic>
          </wp:inline>
        </w:drawing>
      </w:r>
    </w:p>
    <w:p w14:paraId="460E7055" w14:textId="77777777" w:rsidR="009350B3" w:rsidRPr="0046525C" w:rsidRDefault="009350B3" w:rsidP="00F25879">
      <w:pPr>
        <w:jc w:val="center"/>
      </w:pPr>
    </w:p>
    <w:p w14:paraId="5C7A3058" w14:textId="77777777" w:rsidR="009350B3" w:rsidRPr="0046525C" w:rsidRDefault="009350B3" w:rsidP="009350B3">
      <w:pPr>
        <w:widowControl w:val="0"/>
        <w:spacing w:after="0" w:line="240" w:lineRule="auto"/>
        <w:jc w:val="center"/>
        <w:rPr>
          <w:rFonts w:ascii="Times New Roman" w:eastAsia="Times New Roman" w:hAnsi="Times New Roman" w:cs="Times New Roman"/>
          <w:b/>
          <w:color w:val="000000"/>
          <w:sz w:val="28"/>
          <w:szCs w:val="28"/>
          <w:lang w:eastAsia="tr-TR"/>
        </w:rPr>
      </w:pPr>
      <w:r w:rsidRPr="0046525C">
        <w:rPr>
          <w:rFonts w:ascii="Times New Roman" w:eastAsia="Times New Roman" w:hAnsi="Times New Roman" w:cs="Times New Roman"/>
          <w:b/>
          <w:color w:val="000000"/>
          <w:sz w:val="28"/>
          <w:szCs w:val="28"/>
          <w:lang w:eastAsia="tr-TR"/>
        </w:rPr>
        <w:t>ALTINBAŞ CYPRUS UNIVERSITY</w:t>
      </w:r>
    </w:p>
    <w:p w14:paraId="569D88B8" w14:textId="77777777" w:rsidR="009350B3" w:rsidRPr="0046525C" w:rsidRDefault="009350B3" w:rsidP="009350B3">
      <w:pPr>
        <w:widowControl w:val="0"/>
        <w:spacing w:after="0" w:line="240" w:lineRule="auto"/>
        <w:jc w:val="center"/>
        <w:rPr>
          <w:rFonts w:ascii="Times New Roman" w:eastAsia="Times New Roman" w:hAnsi="Times New Roman" w:cs="Times New Roman"/>
          <w:b/>
          <w:color w:val="000000"/>
          <w:sz w:val="28"/>
          <w:szCs w:val="28"/>
          <w:lang w:eastAsia="tr-TR"/>
        </w:rPr>
      </w:pPr>
      <w:r w:rsidRPr="0046525C">
        <w:rPr>
          <w:rFonts w:ascii="Times New Roman" w:eastAsia="Times New Roman" w:hAnsi="Times New Roman" w:cs="Times New Roman"/>
          <w:b/>
          <w:color w:val="000000"/>
          <w:sz w:val="28"/>
          <w:szCs w:val="28"/>
          <w:lang w:eastAsia="tr-TR"/>
        </w:rPr>
        <w:t>(WORLD PEACE UNIVERSITY)</w:t>
      </w:r>
    </w:p>
    <w:p w14:paraId="7492D222" w14:textId="77777777" w:rsidR="009350B3" w:rsidRPr="0046525C" w:rsidRDefault="009350B3" w:rsidP="009350B3">
      <w:pPr>
        <w:widowControl w:val="0"/>
        <w:spacing w:after="0" w:line="240" w:lineRule="auto"/>
        <w:jc w:val="center"/>
        <w:rPr>
          <w:rFonts w:ascii="Times New Roman" w:eastAsia="Times New Roman" w:hAnsi="Times New Roman" w:cs="Times New Roman"/>
          <w:b/>
          <w:color w:val="000000"/>
          <w:sz w:val="24"/>
          <w:szCs w:val="24"/>
          <w:lang w:eastAsia="tr-TR"/>
        </w:rPr>
      </w:pPr>
    </w:p>
    <w:p w14:paraId="3F9453A5" w14:textId="77777777" w:rsidR="009350B3" w:rsidRPr="0046525C" w:rsidRDefault="009350B3" w:rsidP="009350B3">
      <w:pPr>
        <w:widowControl w:val="0"/>
        <w:spacing w:after="0" w:line="240" w:lineRule="auto"/>
        <w:jc w:val="center"/>
        <w:rPr>
          <w:rFonts w:ascii="Times New Roman" w:eastAsia="Times New Roman" w:hAnsi="Times New Roman" w:cs="Times New Roman"/>
          <w:b/>
          <w:color w:val="000000"/>
          <w:sz w:val="28"/>
          <w:szCs w:val="28"/>
          <w:lang w:eastAsia="tr-TR"/>
        </w:rPr>
      </w:pPr>
      <w:r w:rsidRPr="0046525C">
        <w:rPr>
          <w:rFonts w:ascii="Times New Roman" w:eastAsia="Times New Roman" w:hAnsi="Times New Roman" w:cs="Times New Roman"/>
          <w:b/>
          <w:color w:val="000000"/>
          <w:sz w:val="28"/>
          <w:szCs w:val="28"/>
          <w:lang w:eastAsia="tr-TR"/>
        </w:rPr>
        <w:t>TUITION FEE REGULATION</w:t>
      </w:r>
    </w:p>
    <w:p w14:paraId="3859ACFF" w14:textId="77777777" w:rsidR="009350B3" w:rsidRPr="0046525C" w:rsidRDefault="009350B3" w:rsidP="009350B3">
      <w:pPr>
        <w:widowControl w:val="0"/>
        <w:spacing w:after="0" w:line="240" w:lineRule="auto"/>
        <w:jc w:val="center"/>
        <w:rPr>
          <w:rFonts w:ascii="Times New Roman" w:eastAsia="Times New Roman" w:hAnsi="Times New Roman" w:cs="Times New Roman"/>
          <w:b/>
          <w:color w:val="000000"/>
          <w:sz w:val="28"/>
          <w:szCs w:val="28"/>
          <w:lang w:eastAsia="tr-TR"/>
        </w:rPr>
      </w:pPr>
    </w:p>
    <w:p w14:paraId="634E741F" w14:textId="77777777" w:rsidR="009350B3" w:rsidRPr="0046525C" w:rsidRDefault="009350B3" w:rsidP="009350B3">
      <w:pPr>
        <w:widowControl w:val="0"/>
        <w:spacing w:after="0" w:line="240" w:lineRule="auto"/>
        <w:jc w:val="center"/>
        <w:rPr>
          <w:rFonts w:ascii="Times New Roman" w:eastAsia="Times New Roman" w:hAnsi="Times New Roman" w:cs="Times New Roman"/>
          <w:b/>
          <w:color w:val="000000"/>
          <w:sz w:val="24"/>
          <w:szCs w:val="24"/>
          <w:lang w:eastAsia="tr-TR"/>
        </w:rPr>
      </w:pPr>
      <w:r w:rsidRPr="0046525C">
        <w:rPr>
          <w:rFonts w:ascii="Times New Roman" w:eastAsia="Arial" w:hAnsi="Times New Roman" w:cs="Times New Roman"/>
          <w:b/>
          <w:bCs/>
          <w:sz w:val="24"/>
          <w:szCs w:val="24"/>
          <w:lang w:eastAsia="tr-TR"/>
        </w:rPr>
        <w:t>(Name change: Senate No: 34, Date: 16 October 2025)</w:t>
      </w:r>
    </w:p>
    <w:p w14:paraId="53C9C006" w14:textId="77777777" w:rsidR="009350B3" w:rsidRPr="0046525C" w:rsidRDefault="009350B3" w:rsidP="009350B3">
      <w:pPr>
        <w:widowControl w:val="0"/>
        <w:pBdr>
          <w:bottom w:val="single" w:sz="2" w:space="1" w:color="auto" w:shadow="1"/>
        </w:pBdr>
        <w:spacing w:after="0" w:line="240" w:lineRule="auto"/>
        <w:jc w:val="center"/>
        <w:rPr>
          <w:rFonts w:ascii="Times New Roman" w:eastAsia="Times New Roman" w:hAnsi="Times New Roman" w:cs="Times New Roman"/>
          <w:b/>
          <w:color w:val="000000"/>
          <w:sz w:val="28"/>
          <w:szCs w:val="28"/>
          <w:lang w:eastAsia="tr-TR"/>
        </w:rPr>
      </w:pPr>
    </w:p>
    <w:p w14:paraId="7DD87C32" w14:textId="77777777" w:rsidR="009350B3" w:rsidRPr="0046525C" w:rsidRDefault="009350B3" w:rsidP="009350B3">
      <w:pPr>
        <w:widowControl w:val="0"/>
        <w:tabs>
          <w:tab w:val="left" w:pos="2970"/>
        </w:tabs>
        <w:spacing w:before="269" w:after="0" w:line="240" w:lineRule="auto"/>
        <w:ind w:left="1813"/>
        <w:rPr>
          <w:rFonts w:ascii="Arial" w:eastAsia="Arial" w:hAnsi="Arial" w:cs="Arial"/>
          <w:bCs/>
          <w:sz w:val="18"/>
          <w:szCs w:val="18"/>
          <w:lang w:eastAsia="tr-TR"/>
        </w:rPr>
      </w:pPr>
      <w:r w:rsidRPr="0046525C">
        <w:rPr>
          <w:rFonts w:ascii="Arial" w:eastAsia="Arial" w:hAnsi="Arial" w:cs="Arial"/>
          <w:b/>
          <w:bCs/>
          <w:color w:val="000000"/>
          <w:sz w:val="18"/>
          <w:szCs w:val="18"/>
          <w:lang w:eastAsia="tr-TR"/>
        </w:rPr>
        <w:tab/>
      </w:r>
    </w:p>
    <w:tbl>
      <w:tblPr>
        <w:tblStyle w:val="TableGrid5"/>
        <w:tblW w:w="9156"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5"/>
        <w:gridCol w:w="463"/>
        <w:gridCol w:w="5958"/>
      </w:tblGrid>
      <w:tr w:rsidR="009350B3" w:rsidRPr="0046525C" w14:paraId="10F537BA" w14:textId="77777777" w:rsidTr="00876C5D">
        <w:tc>
          <w:tcPr>
            <w:tcW w:w="2735" w:type="dxa"/>
            <w:hideMark/>
          </w:tcPr>
          <w:p w14:paraId="75217815" w14:textId="77777777" w:rsidR="009350B3" w:rsidRPr="0046525C" w:rsidRDefault="009350B3" w:rsidP="004821B8">
            <w:pPr>
              <w:widowControl w:val="0"/>
              <w:spacing w:line="276" w:lineRule="auto"/>
              <w:ind w:left="58"/>
              <w:jc w:val="both"/>
              <w:rPr>
                <w:rFonts w:ascii="Times New Roman" w:eastAsia="Times New Roman" w:hAnsi="Times New Roman" w:cs="Times New Roman"/>
                <w:color w:val="000000"/>
                <w:sz w:val="24"/>
                <w:szCs w:val="24"/>
              </w:rPr>
            </w:pPr>
            <w:r w:rsidRPr="0046525C">
              <w:rPr>
                <w:rFonts w:ascii="Times New Roman" w:hAnsi="Times New Roman" w:cs="Times New Roman"/>
                <w:b/>
                <w:color w:val="000000"/>
                <w:sz w:val="24"/>
                <w:szCs w:val="24"/>
              </w:rPr>
              <w:t>Short Name</w:t>
            </w:r>
          </w:p>
        </w:tc>
        <w:tc>
          <w:tcPr>
            <w:tcW w:w="463" w:type="dxa"/>
            <w:hideMark/>
          </w:tcPr>
          <w:p w14:paraId="2008A974"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r w:rsidRPr="0046525C">
              <w:rPr>
                <w:rFonts w:ascii="Times New Roman" w:hAnsi="Times New Roman" w:cs="Times New Roman"/>
                <w:b/>
                <w:color w:val="000000"/>
                <w:sz w:val="24"/>
                <w:szCs w:val="24"/>
              </w:rPr>
              <w:t>1</w:t>
            </w:r>
          </w:p>
        </w:tc>
        <w:tc>
          <w:tcPr>
            <w:tcW w:w="5958" w:type="dxa"/>
            <w:hideMark/>
          </w:tcPr>
          <w:p w14:paraId="0759894E" w14:textId="77777777" w:rsidR="009350B3" w:rsidRPr="0046525C" w:rsidRDefault="009350B3" w:rsidP="004821B8">
            <w:pPr>
              <w:widowControl w:val="0"/>
              <w:spacing w:before="34" w:line="228" w:lineRule="auto"/>
              <w:ind w:left="53" w:right="102" w:firstLine="2"/>
              <w:jc w:val="both"/>
              <w:rPr>
                <w:rFonts w:ascii="Times New Roman" w:hAnsi="Times New Roman" w:cs="Times New Roman"/>
                <w:color w:val="000000"/>
                <w:sz w:val="24"/>
                <w:szCs w:val="24"/>
              </w:rPr>
            </w:pPr>
            <w:r w:rsidRPr="0046525C">
              <w:rPr>
                <w:rFonts w:ascii="Times New Roman" w:hAnsi="Times New Roman" w:cs="Times New Roman"/>
                <w:color w:val="000000"/>
                <w:sz w:val="24"/>
                <w:szCs w:val="24"/>
              </w:rPr>
              <w:t>This regulation shall be referred to as the "</w:t>
            </w:r>
            <w:proofErr w:type="spellStart"/>
            <w:r w:rsidRPr="0046525C">
              <w:rPr>
                <w:rFonts w:ascii="Times New Roman" w:hAnsi="Times New Roman" w:cs="Times New Roman"/>
                <w:color w:val="000000"/>
                <w:sz w:val="24"/>
                <w:szCs w:val="24"/>
              </w:rPr>
              <w:t>Altınbaş</w:t>
            </w:r>
            <w:proofErr w:type="spellEnd"/>
            <w:r w:rsidRPr="0046525C">
              <w:rPr>
                <w:rFonts w:ascii="Times New Roman" w:hAnsi="Times New Roman" w:cs="Times New Roman"/>
                <w:color w:val="000000"/>
                <w:sz w:val="24"/>
                <w:szCs w:val="24"/>
              </w:rPr>
              <w:t xml:space="preserve"> Cyprus University Tuition Fee Regulation".</w:t>
            </w:r>
          </w:p>
        </w:tc>
      </w:tr>
      <w:tr w:rsidR="009350B3" w:rsidRPr="0046525C" w14:paraId="44EDBAF1" w14:textId="77777777" w:rsidTr="00876C5D">
        <w:tc>
          <w:tcPr>
            <w:tcW w:w="2735" w:type="dxa"/>
            <w:hideMark/>
          </w:tcPr>
          <w:p w14:paraId="2A678B80" w14:textId="77777777" w:rsidR="009350B3" w:rsidRPr="0046525C" w:rsidRDefault="009350B3" w:rsidP="004821B8">
            <w:pPr>
              <w:widowControl w:val="0"/>
              <w:spacing w:line="276" w:lineRule="auto"/>
              <w:ind w:left="58"/>
              <w:jc w:val="both"/>
              <w:rPr>
                <w:rFonts w:ascii="Times New Roman" w:hAnsi="Times New Roman" w:cs="Times New Roman"/>
                <w:b/>
                <w:color w:val="000000"/>
                <w:sz w:val="24"/>
                <w:szCs w:val="24"/>
              </w:rPr>
            </w:pPr>
            <w:r w:rsidRPr="0046525C">
              <w:rPr>
                <w:rFonts w:ascii="Times New Roman" w:hAnsi="Times New Roman" w:cs="Times New Roman"/>
                <w:b/>
                <w:color w:val="000000"/>
                <w:sz w:val="24"/>
                <w:szCs w:val="24"/>
              </w:rPr>
              <w:t>Purpose</w:t>
            </w:r>
          </w:p>
        </w:tc>
        <w:tc>
          <w:tcPr>
            <w:tcW w:w="463" w:type="dxa"/>
            <w:hideMark/>
          </w:tcPr>
          <w:p w14:paraId="615F786D"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r w:rsidRPr="0046525C">
              <w:rPr>
                <w:rFonts w:ascii="Times New Roman" w:hAnsi="Times New Roman" w:cs="Times New Roman"/>
                <w:b/>
                <w:color w:val="000000"/>
                <w:sz w:val="24"/>
                <w:szCs w:val="24"/>
              </w:rPr>
              <w:t>2</w:t>
            </w:r>
          </w:p>
        </w:tc>
        <w:tc>
          <w:tcPr>
            <w:tcW w:w="5958" w:type="dxa"/>
            <w:hideMark/>
          </w:tcPr>
          <w:p w14:paraId="269BE004" w14:textId="77777777" w:rsidR="009350B3" w:rsidRPr="0046525C" w:rsidRDefault="009350B3" w:rsidP="004821B8">
            <w:pPr>
              <w:widowControl w:val="0"/>
              <w:spacing w:before="34" w:line="228" w:lineRule="auto"/>
              <w:ind w:left="53" w:right="102" w:firstLine="2"/>
              <w:jc w:val="both"/>
              <w:rPr>
                <w:rFonts w:ascii="Times New Roman" w:hAnsi="Times New Roman" w:cs="Times New Roman"/>
                <w:color w:val="000000"/>
                <w:sz w:val="24"/>
                <w:szCs w:val="24"/>
              </w:rPr>
            </w:pPr>
            <w:r w:rsidRPr="0046525C">
              <w:rPr>
                <w:rFonts w:ascii="Times New Roman" w:hAnsi="Times New Roman" w:cs="Times New Roman"/>
                <w:color w:val="000000"/>
                <w:sz w:val="24"/>
                <w:szCs w:val="24"/>
              </w:rPr>
              <w:t>The purpose of this Regulation is to regulate the tuition fees that ALCU students are required to pay when they enrol, take a leave of absence, or withdraw from the university.</w:t>
            </w:r>
          </w:p>
        </w:tc>
      </w:tr>
      <w:tr w:rsidR="009350B3" w:rsidRPr="0046525C" w14:paraId="12DAB4FF" w14:textId="77777777" w:rsidTr="00876C5D">
        <w:tc>
          <w:tcPr>
            <w:tcW w:w="2735" w:type="dxa"/>
          </w:tcPr>
          <w:p w14:paraId="6F297FF2" w14:textId="77777777" w:rsidR="009350B3" w:rsidRPr="0046525C" w:rsidRDefault="009350B3" w:rsidP="004821B8">
            <w:pPr>
              <w:widowControl w:val="0"/>
              <w:spacing w:line="276" w:lineRule="auto"/>
              <w:ind w:left="58"/>
              <w:jc w:val="both"/>
              <w:rPr>
                <w:rFonts w:ascii="Times New Roman" w:hAnsi="Times New Roman" w:cs="Times New Roman"/>
                <w:b/>
                <w:color w:val="000000"/>
                <w:sz w:val="24"/>
                <w:szCs w:val="24"/>
              </w:rPr>
            </w:pPr>
            <w:r w:rsidRPr="0046525C">
              <w:rPr>
                <w:rFonts w:ascii="Times New Roman" w:hAnsi="Times New Roman" w:cs="Times New Roman"/>
                <w:b/>
                <w:color w:val="000000"/>
                <w:sz w:val="24"/>
                <w:szCs w:val="24"/>
              </w:rPr>
              <w:t xml:space="preserve">Scope  </w:t>
            </w:r>
          </w:p>
          <w:p w14:paraId="261E634C"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p>
        </w:tc>
        <w:tc>
          <w:tcPr>
            <w:tcW w:w="463" w:type="dxa"/>
            <w:hideMark/>
          </w:tcPr>
          <w:p w14:paraId="76D4222A"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r w:rsidRPr="0046525C">
              <w:rPr>
                <w:rFonts w:ascii="Times New Roman" w:hAnsi="Times New Roman" w:cs="Times New Roman"/>
                <w:b/>
                <w:color w:val="000000"/>
                <w:sz w:val="24"/>
                <w:szCs w:val="24"/>
              </w:rPr>
              <w:t>3</w:t>
            </w:r>
          </w:p>
        </w:tc>
        <w:tc>
          <w:tcPr>
            <w:tcW w:w="5958" w:type="dxa"/>
            <w:hideMark/>
          </w:tcPr>
          <w:p w14:paraId="432F9101" w14:textId="77777777" w:rsidR="009350B3" w:rsidRPr="0046525C" w:rsidRDefault="009350B3" w:rsidP="004821B8">
            <w:pPr>
              <w:widowControl w:val="0"/>
              <w:spacing w:before="34" w:line="228" w:lineRule="auto"/>
              <w:ind w:left="53" w:right="102" w:firstLine="2"/>
              <w:jc w:val="both"/>
              <w:rPr>
                <w:rFonts w:ascii="Times New Roman" w:hAnsi="Times New Roman" w:cs="Times New Roman"/>
                <w:bCs/>
                <w:color w:val="000000"/>
                <w:sz w:val="24"/>
                <w:szCs w:val="24"/>
              </w:rPr>
            </w:pPr>
            <w:r w:rsidRPr="0046525C">
              <w:rPr>
                <w:rFonts w:ascii="Times New Roman" w:hAnsi="Times New Roman" w:cs="Times New Roman"/>
                <w:bCs/>
                <w:color w:val="000000"/>
                <w:sz w:val="24"/>
                <w:szCs w:val="24"/>
              </w:rPr>
              <w:t xml:space="preserve">This Regulation covers all students who have been newly admitted to </w:t>
            </w:r>
            <w:proofErr w:type="spellStart"/>
            <w:r w:rsidRPr="0046525C">
              <w:rPr>
                <w:rFonts w:ascii="Times New Roman" w:hAnsi="Times New Roman" w:cs="Times New Roman"/>
                <w:color w:val="000000"/>
                <w:sz w:val="24"/>
                <w:szCs w:val="24"/>
              </w:rPr>
              <w:t>Altınbaş</w:t>
            </w:r>
            <w:proofErr w:type="spellEnd"/>
            <w:r w:rsidRPr="0046525C">
              <w:rPr>
                <w:rFonts w:ascii="Times New Roman" w:hAnsi="Times New Roman" w:cs="Times New Roman"/>
                <w:color w:val="000000"/>
                <w:sz w:val="24"/>
                <w:szCs w:val="24"/>
              </w:rPr>
              <w:t xml:space="preserve"> Cyprus </w:t>
            </w:r>
            <w:r w:rsidRPr="0046525C">
              <w:rPr>
                <w:rFonts w:ascii="Times New Roman" w:hAnsi="Times New Roman" w:cs="Times New Roman"/>
                <w:bCs/>
                <w:color w:val="000000"/>
                <w:sz w:val="24"/>
                <w:szCs w:val="24"/>
              </w:rPr>
              <w:t>University, are registered, on leave of absence, or whose registration is pending.</w:t>
            </w:r>
          </w:p>
        </w:tc>
      </w:tr>
      <w:tr w:rsidR="009350B3" w:rsidRPr="0046525C" w14:paraId="2E2A164F" w14:textId="77777777" w:rsidTr="00876C5D">
        <w:tc>
          <w:tcPr>
            <w:tcW w:w="2735" w:type="dxa"/>
          </w:tcPr>
          <w:p w14:paraId="6B5E681C" w14:textId="77777777" w:rsidR="009350B3" w:rsidRPr="0046525C" w:rsidRDefault="009350B3" w:rsidP="004821B8">
            <w:pPr>
              <w:widowControl w:val="0"/>
              <w:spacing w:line="276" w:lineRule="auto"/>
              <w:ind w:left="25"/>
              <w:rPr>
                <w:rFonts w:ascii="Times New Roman" w:hAnsi="Times New Roman" w:cs="Times New Roman"/>
                <w:b/>
                <w:color w:val="000000"/>
                <w:sz w:val="24"/>
                <w:szCs w:val="24"/>
              </w:rPr>
            </w:pPr>
            <w:r w:rsidRPr="0046525C">
              <w:rPr>
                <w:rFonts w:ascii="Times New Roman" w:hAnsi="Times New Roman" w:cs="Times New Roman"/>
                <w:b/>
                <w:color w:val="000000"/>
                <w:sz w:val="24"/>
                <w:szCs w:val="24"/>
              </w:rPr>
              <w:t xml:space="preserve">Determination and Announcement of Tuition Fees </w:t>
            </w:r>
          </w:p>
          <w:p w14:paraId="1FCCF355" w14:textId="77777777" w:rsidR="009350B3" w:rsidRPr="0046525C" w:rsidRDefault="009350B3" w:rsidP="004821B8">
            <w:pPr>
              <w:widowControl w:val="0"/>
              <w:spacing w:line="276" w:lineRule="auto"/>
              <w:ind w:left="58"/>
              <w:jc w:val="both"/>
              <w:rPr>
                <w:rFonts w:ascii="Times New Roman" w:hAnsi="Times New Roman" w:cs="Times New Roman"/>
                <w:b/>
                <w:color w:val="000000"/>
                <w:sz w:val="24"/>
                <w:szCs w:val="24"/>
              </w:rPr>
            </w:pPr>
          </w:p>
        </w:tc>
        <w:tc>
          <w:tcPr>
            <w:tcW w:w="463" w:type="dxa"/>
            <w:hideMark/>
          </w:tcPr>
          <w:p w14:paraId="149FD2C8"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r w:rsidRPr="0046525C">
              <w:rPr>
                <w:rFonts w:ascii="Times New Roman" w:hAnsi="Times New Roman" w:cs="Times New Roman"/>
                <w:b/>
                <w:color w:val="000000"/>
                <w:sz w:val="24"/>
                <w:szCs w:val="24"/>
              </w:rPr>
              <w:t>4</w:t>
            </w:r>
          </w:p>
        </w:tc>
        <w:tc>
          <w:tcPr>
            <w:tcW w:w="5958" w:type="dxa"/>
            <w:hideMark/>
          </w:tcPr>
          <w:p w14:paraId="52660065" w14:textId="7E3056D4" w:rsidR="009350B3" w:rsidRPr="0046525C" w:rsidRDefault="009350B3" w:rsidP="004821B8">
            <w:pPr>
              <w:widowControl w:val="0"/>
              <w:spacing w:before="35" w:line="228" w:lineRule="auto"/>
              <w:ind w:left="23" w:right="105" w:hanging="6"/>
              <w:jc w:val="both"/>
              <w:rPr>
                <w:rFonts w:ascii="Times New Roman" w:hAnsi="Times New Roman" w:cs="Times New Roman"/>
                <w:color w:val="000000"/>
                <w:sz w:val="24"/>
                <w:szCs w:val="24"/>
              </w:rPr>
            </w:pPr>
            <w:r w:rsidRPr="0046525C">
              <w:rPr>
                <w:rFonts w:ascii="Times New Roman" w:hAnsi="Times New Roman" w:cs="Times New Roman"/>
                <w:color w:val="000000"/>
                <w:sz w:val="24"/>
                <w:szCs w:val="24"/>
              </w:rPr>
              <w:t xml:space="preserve">Education at the University is subject to fees. All fees, funds and charges to be collected from students are determined </w:t>
            </w:r>
            <w:r w:rsidR="00876C5D" w:rsidRPr="0046525C">
              <w:rPr>
                <w:rFonts w:ascii="Times New Roman" w:hAnsi="Times New Roman" w:cs="Times New Roman"/>
                <w:color w:val="000000"/>
                <w:sz w:val="24"/>
                <w:szCs w:val="24"/>
              </w:rPr>
              <w:t>by the</w:t>
            </w:r>
            <w:r w:rsidRPr="0046525C">
              <w:rPr>
                <w:rFonts w:ascii="Times New Roman" w:hAnsi="Times New Roman" w:cs="Times New Roman"/>
                <w:sz w:val="24"/>
                <w:szCs w:val="24"/>
              </w:rPr>
              <w:t xml:space="preserve"> Board of Trustees </w:t>
            </w:r>
            <w:r w:rsidRPr="0046525C">
              <w:rPr>
                <w:rFonts w:ascii="Times New Roman" w:hAnsi="Times New Roman" w:cs="Times New Roman"/>
                <w:color w:val="000000"/>
                <w:sz w:val="24"/>
                <w:szCs w:val="24"/>
              </w:rPr>
              <w:t xml:space="preserve">prior to the announcement of the entrance examinations and announced through the Rectorate.  </w:t>
            </w:r>
          </w:p>
        </w:tc>
      </w:tr>
      <w:tr w:rsidR="009350B3" w:rsidRPr="0046525C" w14:paraId="658886CD" w14:textId="77777777" w:rsidTr="00876C5D">
        <w:tc>
          <w:tcPr>
            <w:tcW w:w="2735" w:type="dxa"/>
          </w:tcPr>
          <w:p w14:paraId="1FA69298" w14:textId="77777777" w:rsidR="009350B3" w:rsidRPr="0046525C" w:rsidRDefault="009350B3" w:rsidP="004821B8">
            <w:pPr>
              <w:widowControl w:val="0"/>
              <w:spacing w:line="276" w:lineRule="auto"/>
              <w:ind w:left="25"/>
              <w:rPr>
                <w:rFonts w:ascii="Times New Roman" w:hAnsi="Times New Roman" w:cs="Times New Roman"/>
                <w:b/>
                <w:color w:val="000000"/>
                <w:sz w:val="24"/>
                <w:szCs w:val="24"/>
              </w:rPr>
            </w:pPr>
            <w:r w:rsidRPr="0046525C">
              <w:rPr>
                <w:rFonts w:ascii="Times New Roman" w:hAnsi="Times New Roman" w:cs="Times New Roman"/>
                <w:b/>
                <w:color w:val="000000"/>
                <w:sz w:val="24"/>
                <w:szCs w:val="24"/>
              </w:rPr>
              <w:t xml:space="preserve">Payment of Tuition Fees  </w:t>
            </w:r>
          </w:p>
          <w:p w14:paraId="5452860B" w14:textId="77777777" w:rsidR="009350B3" w:rsidRPr="0046525C" w:rsidRDefault="009350B3" w:rsidP="004821B8">
            <w:pPr>
              <w:widowControl w:val="0"/>
              <w:spacing w:line="276" w:lineRule="auto"/>
              <w:ind w:left="25"/>
              <w:rPr>
                <w:rFonts w:ascii="Times New Roman" w:hAnsi="Times New Roman" w:cs="Times New Roman"/>
                <w:b/>
                <w:color w:val="000000"/>
                <w:sz w:val="24"/>
                <w:szCs w:val="24"/>
              </w:rPr>
            </w:pPr>
          </w:p>
        </w:tc>
        <w:tc>
          <w:tcPr>
            <w:tcW w:w="463" w:type="dxa"/>
            <w:hideMark/>
          </w:tcPr>
          <w:p w14:paraId="7CED3001"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r w:rsidRPr="0046525C">
              <w:rPr>
                <w:rFonts w:ascii="Times New Roman" w:hAnsi="Times New Roman" w:cs="Times New Roman"/>
                <w:b/>
                <w:color w:val="000000"/>
                <w:sz w:val="24"/>
                <w:szCs w:val="24"/>
              </w:rPr>
              <w:t>5</w:t>
            </w:r>
          </w:p>
        </w:tc>
        <w:tc>
          <w:tcPr>
            <w:tcW w:w="5958" w:type="dxa"/>
            <w:hideMark/>
          </w:tcPr>
          <w:p w14:paraId="325798AA" w14:textId="77777777" w:rsidR="009350B3" w:rsidRPr="0046525C" w:rsidRDefault="009350B3" w:rsidP="004821B8">
            <w:pPr>
              <w:widowControl w:val="0"/>
              <w:spacing w:before="35" w:line="228" w:lineRule="auto"/>
              <w:ind w:left="24" w:right="99" w:hanging="3"/>
              <w:jc w:val="both"/>
              <w:rPr>
                <w:rFonts w:ascii="Times New Roman" w:hAnsi="Times New Roman" w:cs="Times New Roman"/>
                <w:color w:val="000000"/>
                <w:sz w:val="24"/>
                <w:szCs w:val="24"/>
              </w:rPr>
            </w:pPr>
            <w:r w:rsidRPr="0046525C">
              <w:rPr>
                <w:rFonts w:ascii="Times New Roman" w:hAnsi="Times New Roman" w:cs="Times New Roman"/>
                <w:color w:val="000000"/>
                <w:sz w:val="24"/>
                <w:szCs w:val="24"/>
              </w:rPr>
              <w:t xml:space="preserve">Undergraduate students must pay the term fee, which is calculated by dividing the annual university fee equally between two terms, either in advance at the beginning of each academic term or, if deemed appropriate by the Rectorate, in instalments throughout the academic term, with the amount and payment dates specified.  </w:t>
            </w:r>
          </w:p>
        </w:tc>
      </w:tr>
      <w:tr w:rsidR="009350B3" w:rsidRPr="0046525C" w14:paraId="44B6D3A3" w14:textId="77777777" w:rsidTr="00876C5D">
        <w:tc>
          <w:tcPr>
            <w:tcW w:w="2735" w:type="dxa"/>
          </w:tcPr>
          <w:p w14:paraId="41A84688" w14:textId="77777777" w:rsidR="009350B3" w:rsidRPr="0046525C" w:rsidRDefault="009350B3" w:rsidP="004821B8">
            <w:pPr>
              <w:widowControl w:val="0"/>
              <w:spacing w:line="276" w:lineRule="auto"/>
              <w:ind w:left="19"/>
              <w:rPr>
                <w:rFonts w:ascii="Times New Roman" w:hAnsi="Times New Roman" w:cs="Times New Roman"/>
                <w:b/>
                <w:color w:val="000000"/>
                <w:sz w:val="24"/>
                <w:szCs w:val="24"/>
              </w:rPr>
            </w:pPr>
            <w:r w:rsidRPr="0046525C">
              <w:rPr>
                <w:rFonts w:ascii="Times New Roman" w:hAnsi="Times New Roman" w:cs="Times New Roman"/>
                <w:b/>
                <w:color w:val="000000"/>
                <w:sz w:val="24"/>
                <w:szCs w:val="24"/>
              </w:rPr>
              <w:t xml:space="preserve">Semester Course Registrations  </w:t>
            </w:r>
          </w:p>
          <w:p w14:paraId="6FA6A3FF" w14:textId="77777777" w:rsidR="009350B3" w:rsidRPr="0046525C" w:rsidRDefault="009350B3" w:rsidP="004821B8">
            <w:pPr>
              <w:widowControl w:val="0"/>
              <w:spacing w:line="276" w:lineRule="auto"/>
              <w:ind w:left="25"/>
              <w:rPr>
                <w:rFonts w:ascii="Times New Roman" w:hAnsi="Times New Roman" w:cs="Times New Roman"/>
                <w:b/>
                <w:color w:val="000000"/>
                <w:sz w:val="24"/>
                <w:szCs w:val="24"/>
              </w:rPr>
            </w:pPr>
          </w:p>
        </w:tc>
        <w:tc>
          <w:tcPr>
            <w:tcW w:w="463" w:type="dxa"/>
            <w:hideMark/>
          </w:tcPr>
          <w:p w14:paraId="66EE709C"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r w:rsidRPr="0046525C">
              <w:rPr>
                <w:rFonts w:ascii="Times New Roman" w:hAnsi="Times New Roman" w:cs="Times New Roman"/>
                <w:b/>
                <w:color w:val="000000"/>
                <w:sz w:val="24"/>
                <w:szCs w:val="24"/>
              </w:rPr>
              <w:t>6</w:t>
            </w:r>
          </w:p>
        </w:tc>
        <w:tc>
          <w:tcPr>
            <w:tcW w:w="5958" w:type="dxa"/>
            <w:hideMark/>
          </w:tcPr>
          <w:p w14:paraId="6462FDFE" w14:textId="77777777" w:rsidR="009350B3" w:rsidRPr="0046525C" w:rsidRDefault="009350B3" w:rsidP="009350B3">
            <w:pPr>
              <w:widowControl w:val="0"/>
              <w:numPr>
                <w:ilvl w:val="0"/>
                <w:numId w:val="1"/>
              </w:numPr>
              <w:spacing w:line="228" w:lineRule="auto"/>
              <w:ind w:right="96"/>
              <w:contextualSpacing/>
              <w:jc w:val="both"/>
              <w:rPr>
                <w:rFonts w:ascii="Times New Roman" w:hAnsi="Times New Roman" w:cs="Times New Roman"/>
                <w:color w:val="000000"/>
                <w:sz w:val="24"/>
                <w:szCs w:val="24"/>
              </w:rPr>
            </w:pPr>
            <w:r w:rsidRPr="0046525C">
              <w:rPr>
                <w:rFonts w:ascii="Times New Roman" w:hAnsi="Times New Roman" w:cs="Times New Roman"/>
                <w:color w:val="000000"/>
                <w:sz w:val="24"/>
                <w:szCs w:val="24"/>
              </w:rPr>
              <w:t xml:space="preserve">Students must have no outstanding debts to the University and, if paying in instalments, must have paid at least the first instalment of the term tuition fee in order to register for term courses. Students who do not register for courses will not be admitted to classes, laboratories or examinations. No documents will be issued to these students by the University.  </w:t>
            </w:r>
          </w:p>
        </w:tc>
      </w:tr>
      <w:tr w:rsidR="009350B3" w:rsidRPr="0046525C" w14:paraId="210D37F5" w14:textId="77777777" w:rsidTr="00876C5D">
        <w:tc>
          <w:tcPr>
            <w:tcW w:w="2735" w:type="dxa"/>
          </w:tcPr>
          <w:p w14:paraId="34E1F04D" w14:textId="77777777" w:rsidR="009350B3" w:rsidRPr="0046525C" w:rsidRDefault="009350B3" w:rsidP="004821B8">
            <w:pPr>
              <w:widowControl w:val="0"/>
              <w:spacing w:line="276" w:lineRule="auto"/>
              <w:ind w:left="19"/>
              <w:jc w:val="both"/>
              <w:rPr>
                <w:rFonts w:ascii="Times New Roman" w:hAnsi="Times New Roman" w:cs="Times New Roman"/>
                <w:b/>
                <w:color w:val="000000"/>
                <w:sz w:val="24"/>
                <w:szCs w:val="24"/>
              </w:rPr>
            </w:pPr>
          </w:p>
        </w:tc>
        <w:tc>
          <w:tcPr>
            <w:tcW w:w="463" w:type="dxa"/>
          </w:tcPr>
          <w:p w14:paraId="5ACC9CE0"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p>
        </w:tc>
        <w:tc>
          <w:tcPr>
            <w:tcW w:w="5958" w:type="dxa"/>
            <w:hideMark/>
          </w:tcPr>
          <w:p w14:paraId="76AB3495" w14:textId="77777777" w:rsidR="009350B3" w:rsidRPr="0046525C" w:rsidRDefault="009350B3" w:rsidP="009350B3">
            <w:pPr>
              <w:widowControl w:val="0"/>
              <w:numPr>
                <w:ilvl w:val="0"/>
                <w:numId w:val="1"/>
              </w:numPr>
              <w:spacing w:line="228" w:lineRule="auto"/>
              <w:ind w:right="96"/>
              <w:contextualSpacing/>
              <w:jc w:val="both"/>
              <w:rPr>
                <w:rFonts w:ascii="Times New Roman" w:hAnsi="Times New Roman" w:cs="Times New Roman"/>
                <w:color w:val="000000"/>
                <w:sz w:val="24"/>
                <w:szCs w:val="24"/>
              </w:rPr>
            </w:pPr>
            <w:r w:rsidRPr="0046525C">
              <w:rPr>
                <w:rFonts w:ascii="Times New Roman" w:hAnsi="Times New Roman" w:cs="Times New Roman"/>
                <w:color w:val="000000"/>
                <w:sz w:val="24"/>
                <w:szCs w:val="24"/>
              </w:rPr>
              <w:t xml:space="preserve">However, all students identified by the Rectorate as having financial problems and experiencing difficulties in transferring funds are granted </w:t>
            </w:r>
            <w:r w:rsidRPr="0046525C">
              <w:rPr>
                <w:rFonts w:ascii="Times New Roman" w:hAnsi="Times New Roman" w:cs="Times New Roman"/>
                <w:color w:val="000000"/>
                <w:sz w:val="24"/>
                <w:szCs w:val="24"/>
              </w:rPr>
              <w:lastRenderedPageBreak/>
              <w:t>temporary registration rights for a period of only two semesters. Students who register in this manner are entitled to attend classes and take exams during the period granted to them.  However, no documents will be issued to them until they fulfil their financial obligations.  Accordingly, students who do not fulfil their financial obligations by the start of the following term will not be able to benefit from this right in the following semesters.</w:t>
            </w:r>
          </w:p>
        </w:tc>
      </w:tr>
      <w:tr w:rsidR="009350B3" w:rsidRPr="0046525C" w14:paraId="2DFFE7E7" w14:textId="77777777" w:rsidTr="00876C5D">
        <w:tc>
          <w:tcPr>
            <w:tcW w:w="2735" w:type="dxa"/>
            <w:hideMark/>
          </w:tcPr>
          <w:p w14:paraId="1328875A" w14:textId="77777777" w:rsidR="009350B3" w:rsidRPr="0046525C" w:rsidRDefault="009350B3" w:rsidP="004821B8">
            <w:pPr>
              <w:widowControl w:val="0"/>
              <w:spacing w:line="276" w:lineRule="auto"/>
              <w:ind w:left="19"/>
              <w:rPr>
                <w:rFonts w:ascii="Times New Roman" w:hAnsi="Times New Roman" w:cs="Times New Roman"/>
                <w:b/>
                <w:color w:val="000000"/>
                <w:sz w:val="24"/>
                <w:szCs w:val="24"/>
              </w:rPr>
            </w:pPr>
            <w:r w:rsidRPr="0046525C">
              <w:rPr>
                <w:rFonts w:ascii="Times New Roman" w:hAnsi="Times New Roman" w:cs="Times New Roman"/>
                <w:b/>
                <w:color w:val="000000"/>
                <w:sz w:val="24"/>
                <w:szCs w:val="24"/>
              </w:rPr>
              <w:lastRenderedPageBreak/>
              <w:t xml:space="preserve">Application of Penalties or Interest on Unpaid Tuition Fees or Instalments </w:t>
            </w:r>
          </w:p>
        </w:tc>
        <w:tc>
          <w:tcPr>
            <w:tcW w:w="463" w:type="dxa"/>
            <w:hideMark/>
          </w:tcPr>
          <w:p w14:paraId="14DD36E7"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r w:rsidRPr="0046525C">
              <w:rPr>
                <w:rFonts w:ascii="Times New Roman" w:hAnsi="Times New Roman" w:cs="Times New Roman"/>
                <w:b/>
                <w:color w:val="000000"/>
                <w:sz w:val="24"/>
                <w:szCs w:val="24"/>
              </w:rPr>
              <w:t>7</w:t>
            </w:r>
          </w:p>
        </w:tc>
        <w:tc>
          <w:tcPr>
            <w:tcW w:w="5958" w:type="dxa"/>
          </w:tcPr>
          <w:p w14:paraId="05900008" w14:textId="77777777" w:rsidR="009350B3" w:rsidRPr="0046525C" w:rsidRDefault="009350B3" w:rsidP="009350B3">
            <w:pPr>
              <w:widowControl w:val="0"/>
              <w:numPr>
                <w:ilvl w:val="0"/>
                <w:numId w:val="2"/>
              </w:numPr>
              <w:spacing w:line="228" w:lineRule="auto"/>
              <w:ind w:right="103"/>
              <w:contextualSpacing/>
              <w:jc w:val="both"/>
              <w:rPr>
                <w:rFonts w:ascii="Times New Roman" w:hAnsi="Times New Roman" w:cs="Times New Roman"/>
                <w:color w:val="000000"/>
                <w:sz w:val="24"/>
                <w:szCs w:val="24"/>
              </w:rPr>
            </w:pPr>
            <w:r w:rsidRPr="0046525C">
              <w:rPr>
                <w:rFonts w:ascii="Times New Roman" w:hAnsi="Times New Roman" w:cs="Times New Roman"/>
                <w:color w:val="000000"/>
                <w:sz w:val="24"/>
                <w:szCs w:val="24"/>
              </w:rPr>
              <w:t xml:space="preserve">A late payment penalty and/or interest, as proposed by the Rectorate, shall be applied to tuition fees/instalments not paid by the specified date.  </w:t>
            </w:r>
          </w:p>
          <w:p w14:paraId="005DEAA8" w14:textId="77777777" w:rsidR="009350B3" w:rsidRPr="0046525C" w:rsidRDefault="009350B3" w:rsidP="004821B8">
            <w:pPr>
              <w:widowControl w:val="0"/>
              <w:spacing w:line="228" w:lineRule="auto"/>
              <w:ind w:left="18" w:right="96" w:firstLine="24"/>
              <w:jc w:val="both"/>
              <w:rPr>
                <w:rFonts w:ascii="Times New Roman" w:hAnsi="Times New Roman" w:cs="Times New Roman"/>
                <w:color w:val="000000"/>
                <w:sz w:val="24"/>
                <w:szCs w:val="24"/>
              </w:rPr>
            </w:pPr>
          </w:p>
        </w:tc>
      </w:tr>
      <w:tr w:rsidR="009350B3" w:rsidRPr="0046525C" w14:paraId="75AA8667" w14:textId="77777777" w:rsidTr="00876C5D">
        <w:tc>
          <w:tcPr>
            <w:tcW w:w="2735" w:type="dxa"/>
          </w:tcPr>
          <w:p w14:paraId="4D705D97" w14:textId="77777777" w:rsidR="009350B3" w:rsidRPr="0046525C" w:rsidRDefault="009350B3" w:rsidP="004821B8">
            <w:pPr>
              <w:widowControl w:val="0"/>
              <w:spacing w:line="276" w:lineRule="auto"/>
              <w:ind w:left="19"/>
              <w:rPr>
                <w:rFonts w:ascii="Times New Roman" w:hAnsi="Times New Roman" w:cs="Times New Roman"/>
                <w:b/>
                <w:color w:val="000000"/>
                <w:sz w:val="24"/>
                <w:szCs w:val="24"/>
              </w:rPr>
            </w:pPr>
          </w:p>
        </w:tc>
        <w:tc>
          <w:tcPr>
            <w:tcW w:w="463" w:type="dxa"/>
          </w:tcPr>
          <w:p w14:paraId="6AC33575"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p>
        </w:tc>
        <w:tc>
          <w:tcPr>
            <w:tcW w:w="5958" w:type="dxa"/>
            <w:hideMark/>
          </w:tcPr>
          <w:p w14:paraId="5DE6ADE8" w14:textId="77777777" w:rsidR="009350B3" w:rsidRPr="0046525C" w:rsidRDefault="009350B3" w:rsidP="009350B3">
            <w:pPr>
              <w:widowControl w:val="0"/>
              <w:numPr>
                <w:ilvl w:val="0"/>
                <w:numId w:val="2"/>
              </w:numPr>
              <w:spacing w:before="65" w:line="232" w:lineRule="auto"/>
              <w:ind w:right="100"/>
              <w:contextualSpacing/>
              <w:jc w:val="both"/>
              <w:rPr>
                <w:rFonts w:ascii="Times New Roman" w:hAnsi="Times New Roman" w:cs="Times New Roman"/>
                <w:color w:val="000000"/>
                <w:sz w:val="24"/>
                <w:szCs w:val="24"/>
              </w:rPr>
            </w:pPr>
            <w:r w:rsidRPr="0046525C">
              <w:rPr>
                <w:rFonts w:ascii="Times New Roman" w:hAnsi="Times New Roman" w:cs="Times New Roman"/>
                <w:color w:val="000000"/>
                <w:sz w:val="24"/>
                <w:szCs w:val="24"/>
              </w:rPr>
              <w:t xml:space="preserve">The Rectorate will evaluate the removal of late fees and/or interest for some or all of the students in debt (including graduates). </w:t>
            </w:r>
          </w:p>
        </w:tc>
      </w:tr>
      <w:tr w:rsidR="009350B3" w:rsidRPr="0046525C" w14:paraId="09D4B1C5" w14:textId="77777777" w:rsidTr="00876C5D">
        <w:tc>
          <w:tcPr>
            <w:tcW w:w="2735" w:type="dxa"/>
          </w:tcPr>
          <w:p w14:paraId="29F3178E" w14:textId="77777777" w:rsidR="009350B3" w:rsidRPr="0046525C" w:rsidRDefault="009350B3" w:rsidP="004821B8">
            <w:pPr>
              <w:widowControl w:val="0"/>
              <w:spacing w:line="276" w:lineRule="auto"/>
              <w:ind w:left="18"/>
              <w:rPr>
                <w:rFonts w:ascii="Times New Roman" w:hAnsi="Times New Roman" w:cs="Times New Roman"/>
                <w:b/>
                <w:color w:val="000000"/>
                <w:sz w:val="24"/>
                <w:szCs w:val="24"/>
              </w:rPr>
            </w:pPr>
            <w:r w:rsidRPr="0046525C">
              <w:rPr>
                <w:rFonts w:ascii="Times New Roman" w:hAnsi="Times New Roman" w:cs="Times New Roman"/>
                <w:b/>
                <w:color w:val="000000"/>
                <w:sz w:val="24"/>
                <w:szCs w:val="24"/>
              </w:rPr>
              <w:t xml:space="preserve">Part-Time Students and Their Financial Obligations  </w:t>
            </w:r>
          </w:p>
          <w:p w14:paraId="6DDB590E" w14:textId="77777777" w:rsidR="009350B3" w:rsidRPr="0046525C" w:rsidRDefault="009350B3" w:rsidP="004821B8">
            <w:pPr>
              <w:widowControl w:val="0"/>
              <w:spacing w:line="276" w:lineRule="auto"/>
              <w:ind w:left="19"/>
              <w:rPr>
                <w:rFonts w:ascii="Times New Roman" w:hAnsi="Times New Roman" w:cs="Times New Roman"/>
                <w:b/>
                <w:color w:val="000000"/>
                <w:sz w:val="24"/>
                <w:szCs w:val="24"/>
              </w:rPr>
            </w:pPr>
          </w:p>
        </w:tc>
        <w:tc>
          <w:tcPr>
            <w:tcW w:w="463" w:type="dxa"/>
            <w:hideMark/>
          </w:tcPr>
          <w:p w14:paraId="12F47050"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r w:rsidRPr="0046525C">
              <w:rPr>
                <w:rFonts w:ascii="Times New Roman" w:hAnsi="Times New Roman" w:cs="Times New Roman"/>
                <w:b/>
                <w:color w:val="000000"/>
                <w:sz w:val="24"/>
                <w:szCs w:val="24"/>
              </w:rPr>
              <w:t>8</w:t>
            </w:r>
          </w:p>
        </w:tc>
        <w:tc>
          <w:tcPr>
            <w:tcW w:w="5958" w:type="dxa"/>
            <w:hideMark/>
          </w:tcPr>
          <w:p w14:paraId="46857B36" w14:textId="77777777" w:rsidR="009350B3" w:rsidRPr="0046525C" w:rsidRDefault="009350B3" w:rsidP="009350B3">
            <w:pPr>
              <w:widowControl w:val="0"/>
              <w:numPr>
                <w:ilvl w:val="0"/>
                <w:numId w:val="3"/>
              </w:numPr>
              <w:spacing w:before="65" w:line="232" w:lineRule="auto"/>
              <w:ind w:right="100"/>
              <w:contextualSpacing/>
              <w:jc w:val="both"/>
              <w:rPr>
                <w:rFonts w:ascii="Times New Roman" w:hAnsi="Times New Roman" w:cs="Times New Roman"/>
                <w:color w:val="000000"/>
                <w:sz w:val="24"/>
                <w:szCs w:val="24"/>
              </w:rPr>
            </w:pPr>
            <w:r w:rsidRPr="0046525C">
              <w:rPr>
                <w:rFonts w:ascii="Times New Roman" w:hAnsi="Times New Roman" w:cs="Times New Roman"/>
                <w:color w:val="000000"/>
                <w:sz w:val="24"/>
                <w:szCs w:val="24"/>
              </w:rPr>
              <w:t xml:space="preserve">According to the "ALCU Course Registration Principles", undergraduate students with "part-time" status pay tuition fees for the term in proportion to the number of courses they have taken for that term and the normal course load for that semester.  </w:t>
            </w:r>
          </w:p>
        </w:tc>
      </w:tr>
      <w:tr w:rsidR="009350B3" w:rsidRPr="0046525C" w14:paraId="6FBCB774" w14:textId="77777777" w:rsidTr="00876C5D">
        <w:tc>
          <w:tcPr>
            <w:tcW w:w="2735" w:type="dxa"/>
          </w:tcPr>
          <w:p w14:paraId="3FB47C4D" w14:textId="77777777" w:rsidR="009350B3" w:rsidRPr="0046525C" w:rsidRDefault="009350B3" w:rsidP="004821B8">
            <w:pPr>
              <w:widowControl w:val="0"/>
              <w:spacing w:line="276" w:lineRule="auto"/>
              <w:ind w:left="18"/>
              <w:rPr>
                <w:rFonts w:ascii="Times New Roman" w:hAnsi="Times New Roman" w:cs="Times New Roman"/>
                <w:b/>
                <w:color w:val="000000"/>
                <w:sz w:val="24"/>
                <w:szCs w:val="24"/>
              </w:rPr>
            </w:pPr>
          </w:p>
        </w:tc>
        <w:tc>
          <w:tcPr>
            <w:tcW w:w="463" w:type="dxa"/>
          </w:tcPr>
          <w:p w14:paraId="0A11767C"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p>
        </w:tc>
        <w:tc>
          <w:tcPr>
            <w:tcW w:w="5958" w:type="dxa"/>
            <w:hideMark/>
          </w:tcPr>
          <w:p w14:paraId="5AFB24B9" w14:textId="77777777" w:rsidR="009350B3" w:rsidRPr="0046525C" w:rsidRDefault="009350B3" w:rsidP="009350B3">
            <w:pPr>
              <w:widowControl w:val="0"/>
              <w:numPr>
                <w:ilvl w:val="0"/>
                <w:numId w:val="3"/>
              </w:numPr>
              <w:spacing w:before="3" w:line="228" w:lineRule="auto"/>
              <w:ind w:right="95"/>
              <w:contextualSpacing/>
              <w:jc w:val="both"/>
              <w:rPr>
                <w:rFonts w:ascii="Times New Roman" w:hAnsi="Times New Roman" w:cs="Times New Roman"/>
                <w:color w:val="000000"/>
                <w:sz w:val="24"/>
                <w:szCs w:val="24"/>
              </w:rPr>
            </w:pPr>
            <w:r w:rsidRPr="0046525C">
              <w:rPr>
                <w:rFonts w:ascii="Times New Roman" w:hAnsi="Times New Roman" w:cs="Times New Roman"/>
                <w:color w:val="000000"/>
                <w:sz w:val="24"/>
                <w:szCs w:val="24"/>
              </w:rPr>
              <w:t>Students who have completed all courses in their curriculum but only have a "Summer Internship" or "Internships" remaining for graduation pay tuition fees for each internship they take at the rate of one-twentieth (1/20) of the term fee.</w:t>
            </w:r>
          </w:p>
        </w:tc>
      </w:tr>
      <w:tr w:rsidR="009350B3" w:rsidRPr="0046525C" w14:paraId="629EF7E7" w14:textId="77777777" w:rsidTr="00876C5D">
        <w:tc>
          <w:tcPr>
            <w:tcW w:w="2735" w:type="dxa"/>
          </w:tcPr>
          <w:p w14:paraId="35D6CCB6" w14:textId="77777777" w:rsidR="009350B3" w:rsidRPr="0046525C" w:rsidRDefault="009350B3" w:rsidP="004821B8">
            <w:pPr>
              <w:widowControl w:val="0"/>
              <w:spacing w:line="276" w:lineRule="auto"/>
              <w:ind w:left="21"/>
              <w:rPr>
                <w:rFonts w:ascii="Times New Roman" w:hAnsi="Times New Roman" w:cs="Times New Roman"/>
                <w:b/>
                <w:color w:val="000000"/>
                <w:sz w:val="24"/>
                <w:szCs w:val="24"/>
              </w:rPr>
            </w:pPr>
            <w:r w:rsidRPr="0046525C">
              <w:rPr>
                <w:rFonts w:ascii="Times New Roman" w:hAnsi="Times New Roman" w:cs="Times New Roman"/>
                <w:b/>
                <w:color w:val="000000"/>
                <w:sz w:val="24"/>
                <w:szCs w:val="24"/>
              </w:rPr>
              <w:t xml:space="preserve">Students on Hold and Withdrawn Students and Their Financial Obligations  </w:t>
            </w:r>
          </w:p>
          <w:p w14:paraId="0C78276E" w14:textId="77777777" w:rsidR="009350B3" w:rsidRPr="0046525C" w:rsidRDefault="009350B3" w:rsidP="004821B8">
            <w:pPr>
              <w:widowControl w:val="0"/>
              <w:spacing w:line="276" w:lineRule="auto"/>
              <w:ind w:left="18"/>
              <w:rPr>
                <w:rFonts w:ascii="Times New Roman" w:hAnsi="Times New Roman" w:cs="Times New Roman"/>
                <w:b/>
                <w:color w:val="000000"/>
                <w:sz w:val="24"/>
                <w:szCs w:val="24"/>
              </w:rPr>
            </w:pPr>
          </w:p>
        </w:tc>
        <w:tc>
          <w:tcPr>
            <w:tcW w:w="463" w:type="dxa"/>
            <w:hideMark/>
          </w:tcPr>
          <w:p w14:paraId="788D5B1C"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r w:rsidRPr="0046525C">
              <w:rPr>
                <w:rFonts w:ascii="Times New Roman" w:hAnsi="Times New Roman" w:cs="Times New Roman"/>
                <w:b/>
                <w:color w:val="000000"/>
                <w:sz w:val="24"/>
                <w:szCs w:val="24"/>
              </w:rPr>
              <w:t>9</w:t>
            </w:r>
          </w:p>
        </w:tc>
        <w:tc>
          <w:tcPr>
            <w:tcW w:w="5958" w:type="dxa"/>
            <w:hideMark/>
          </w:tcPr>
          <w:p w14:paraId="61ED2B32" w14:textId="77777777" w:rsidR="009350B3" w:rsidRPr="0046525C" w:rsidRDefault="009350B3" w:rsidP="004821B8">
            <w:pPr>
              <w:widowControl w:val="0"/>
              <w:spacing w:before="3" w:line="228" w:lineRule="auto"/>
              <w:ind w:left="24" w:right="95" w:hanging="2"/>
              <w:jc w:val="both"/>
              <w:rPr>
                <w:rFonts w:ascii="Times New Roman" w:hAnsi="Times New Roman" w:cs="Times New Roman"/>
                <w:color w:val="000000"/>
                <w:sz w:val="24"/>
                <w:szCs w:val="24"/>
              </w:rPr>
            </w:pPr>
            <w:r w:rsidRPr="0046525C">
              <w:rPr>
                <w:rFonts w:ascii="Times New Roman" w:hAnsi="Times New Roman" w:cs="Times New Roman"/>
                <w:color w:val="000000"/>
                <w:sz w:val="24"/>
                <w:szCs w:val="24"/>
              </w:rPr>
              <w:t>Students who do not complete their registration procedures by the end of the "add-drop" period for the relevant semester will have their registration deferred. Students with "Deferred Registration" status pay a leave of absence fee equal to 10% of the semester tuition fee for each semester they are deferred, if they apply in the following semester or earlier.</w:t>
            </w:r>
          </w:p>
        </w:tc>
      </w:tr>
      <w:tr w:rsidR="009350B3" w:rsidRPr="0046525C" w14:paraId="70647FCE" w14:textId="77777777" w:rsidTr="00876C5D">
        <w:tc>
          <w:tcPr>
            <w:tcW w:w="2735" w:type="dxa"/>
          </w:tcPr>
          <w:p w14:paraId="0799317D" w14:textId="77777777" w:rsidR="009350B3" w:rsidRPr="0046525C" w:rsidRDefault="009350B3" w:rsidP="004821B8">
            <w:pPr>
              <w:widowControl w:val="0"/>
              <w:spacing w:line="276" w:lineRule="auto"/>
              <w:ind w:left="21"/>
              <w:rPr>
                <w:rFonts w:ascii="Times New Roman" w:hAnsi="Times New Roman" w:cs="Times New Roman"/>
                <w:b/>
                <w:color w:val="000000"/>
                <w:sz w:val="24"/>
                <w:szCs w:val="24"/>
              </w:rPr>
            </w:pPr>
            <w:r w:rsidRPr="0046525C">
              <w:rPr>
                <w:rFonts w:ascii="Times New Roman" w:hAnsi="Times New Roman" w:cs="Times New Roman"/>
                <w:b/>
                <w:color w:val="000000"/>
                <w:sz w:val="24"/>
                <w:szCs w:val="24"/>
              </w:rPr>
              <w:t xml:space="preserve">Students on Leave of Absence and Their Financial Obligations  </w:t>
            </w:r>
          </w:p>
          <w:p w14:paraId="1B0C3059" w14:textId="77777777" w:rsidR="009350B3" w:rsidRPr="0046525C" w:rsidRDefault="009350B3" w:rsidP="004821B8">
            <w:pPr>
              <w:widowControl w:val="0"/>
              <w:spacing w:line="276" w:lineRule="auto"/>
              <w:ind w:left="21"/>
              <w:rPr>
                <w:rFonts w:ascii="Times New Roman" w:hAnsi="Times New Roman" w:cs="Times New Roman"/>
                <w:b/>
                <w:color w:val="000000"/>
                <w:sz w:val="24"/>
                <w:szCs w:val="24"/>
              </w:rPr>
            </w:pPr>
          </w:p>
        </w:tc>
        <w:tc>
          <w:tcPr>
            <w:tcW w:w="463" w:type="dxa"/>
            <w:hideMark/>
          </w:tcPr>
          <w:p w14:paraId="3DA7990E"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r w:rsidRPr="0046525C">
              <w:rPr>
                <w:rFonts w:ascii="Times New Roman" w:hAnsi="Times New Roman" w:cs="Times New Roman"/>
                <w:b/>
                <w:color w:val="000000"/>
                <w:sz w:val="24"/>
                <w:szCs w:val="24"/>
              </w:rPr>
              <w:t>10</w:t>
            </w:r>
          </w:p>
        </w:tc>
        <w:tc>
          <w:tcPr>
            <w:tcW w:w="5958" w:type="dxa"/>
            <w:hideMark/>
          </w:tcPr>
          <w:p w14:paraId="61A775F1" w14:textId="77777777" w:rsidR="009350B3" w:rsidRPr="0046525C" w:rsidRDefault="009350B3" w:rsidP="009350B3">
            <w:pPr>
              <w:widowControl w:val="0"/>
              <w:numPr>
                <w:ilvl w:val="0"/>
                <w:numId w:val="4"/>
              </w:numPr>
              <w:spacing w:before="3" w:line="228" w:lineRule="auto"/>
              <w:ind w:right="95"/>
              <w:contextualSpacing/>
              <w:jc w:val="both"/>
              <w:rPr>
                <w:rFonts w:ascii="Times New Roman" w:hAnsi="Times New Roman" w:cs="Times New Roman"/>
                <w:color w:val="000000"/>
                <w:sz w:val="24"/>
                <w:szCs w:val="24"/>
              </w:rPr>
            </w:pPr>
            <w:r w:rsidRPr="0046525C">
              <w:rPr>
                <w:rFonts w:ascii="Times New Roman" w:hAnsi="Times New Roman" w:cs="Times New Roman"/>
                <w:color w:val="000000"/>
                <w:sz w:val="24"/>
                <w:szCs w:val="24"/>
              </w:rPr>
              <w:t>Students who apply for leave of absence and whose request is approved by the competent authorities are required to pay the term tuition fee and the leave of absence fee determined based on the application date.</w:t>
            </w:r>
          </w:p>
        </w:tc>
      </w:tr>
      <w:tr w:rsidR="009350B3" w:rsidRPr="0046525C" w14:paraId="6BC487C2" w14:textId="77777777" w:rsidTr="00876C5D">
        <w:tc>
          <w:tcPr>
            <w:tcW w:w="2735" w:type="dxa"/>
          </w:tcPr>
          <w:p w14:paraId="5A87F932" w14:textId="77777777" w:rsidR="009350B3" w:rsidRPr="0046525C" w:rsidRDefault="009350B3" w:rsidP="004821B8">
            <w:pPr>
              <w:widowControl w:val="0"/>
              <w:spacing w:line="276" w:lineRule="auto"/>
              <w:ind w:left="21"/>
              <w:rPr>
                <w:rFonts w:ascii="Times New Roman" w:hAnsi="Times New Roman" w:cs="Times New Roman"/>
                <w:b/>
                <w:color w:val="000000"/>
                <w:sz w:val="24"/>
                <w:szCs w:val="24"/>
                <w:highlight w:val="yellow"/>
              </w:rPr>
            </w:pPr>
          </w:p>
        </w:tc>
        <w:tc>
          <w:tcPr>
            <w:tcW w:w="463" w:type="dxa"/>
          </w:tcPr>
          <w:p w14:paraId="2D6FDAA4"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p>
        </w:tc>
        <w:tc>
          <w:tcPr>
            <w:tcW w:w="5958" w:type="dxa"/>
            <w:hideMark/>
          </w:tcPr>
          <w:p w14:paraId="37239980" w14:textId="77777777" w:rsidR="009350B3" w:rsidRPr="0046525C" w:rsidRDefault="009350B3" w:rsidP="009350B3">
            <w:pPr>
              <w:widowControl w:val="0"/>
              <w:numPr>
                <w:ilvl w:val="0"/>
                <w:numId w:val="4"/>
              </w:numPr>
              <w:spacing w:before="3" w:line="228" w:lineRule="auto"/>
              <w:ind w:right="280"/>
              <w:contextualSpacing/>
              <w:jc w:val="both"/>
              <w:rPr>
                <w:rFonts w:ascii="Times New Roman" w:hAnsi="Times New Roman" w:cs="Times New Roman"/>
                <w:color w:val="000000"/>
                <w:sz w:val="24"/>
                <w:szCs w:val="24"/>
              </w:rPr>
            </w:pPr>
            <w:r w:rsidRPr="0046525C">
              <w:rPr>
                <w:rFonts w:ascii="Times New Roman" w:hAnsi="Times New Roman" w:cs="Times New Roman"/>
                <w:color w:val="000000"/>
                <w:sz w:val="24"/>
                <w:szCs w:val="24"/>
              </w:rPr>
              <w:t xml:space="preserve">The leave of absence fee is calculated based on the fee amount that the relevant student would pay if they were enrolled full-time (without receiving any scholarship and/or discount). </w:t>
            </w:r>
          </w:p>
        </w:tc>
      </w:tr>
      <w:tr w:rsidR="009350B3" w:rsidRPr="0046525C" w14:paraId="1D242D1C" w14:textId="77777777" w:rsidTr="00876C5D">
        <w:tc>
          <w:tcPr>
            <w:tcW w:w="2735" w:type="dxa"/>
          </w:tcPr>
          <w:p w14:paraId="6D990985" w14:textId="77777777" w:rsidR="009350B3" w:rsidRPr="0046525C" w:rsidRDefault="009350B3" w:rsidP="004821B8">
            <w:pPr>
              <w:widowControl w:val="0"/>
              <w:spacing w:line="276" w:lineRule="auto"/>
              <w:ind w:left="21"/>
              <w:rPr>
                <w:rFonts w:ascii="Times New Roman" w:hAnsi="Times New Roman" w:cs="Times New Roman"/>
                <w:b/>
                <w:color w:val="000000"/>
                <w:sz w:val="24"/>
                <w:szCs w:val="24"/>
                <w:highlight w:val="yellow"/>
              </w:rPr>
            </w:pPr>
          </w:p>
        </w:tc>
        <w:tc>
          <w:tcPr>
            <w:tcW w:w="463" w:type="dxa"/>
          </w:tcPr>
          <w:p w14:paraId="230F30D3"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p>
        </w:tc>
        <w:tc>
          <w:tcPr>
            <w:tcW w:w="5958" w:type="dxa"/>
            <w:hideMark/>
          </w:tcPr>
          <w:p w14:paraId="18D0CBB9" w14:textId="77777777" w:rsidR="009350B3" w:rsidRPr="0046525C" w:rsidRDefault="009350B3" w:rsidP="009350B3">
            <w:pPr>
              <w:widowControl w:val="0"/>
              <w:numPr>
                <w:ilvl w:val="0"/>
                <w:numId w:val="4"/>
              </w:numPr>
              <w:spacing w:before="3" w:line="228" w:lineRule="auto"/>
              <w:ind w:right="280"/>
              <w:contextualSpacing/>
              <w:jc w:val="both"/>
              <w:rPr>
                <w:rFonts w:ascii="Times New Roman" w:hAnsi="Times New Roman" w:cs="Times New Roman"/>
                <w:color w:val="000000"/>
                <w:sz w:val="24"/>
                <w:szCs w:val="24"/>
              </w:rPr>
            </w:pPr>
            <w:r w:rsidRPr="0046525C">
              <w:rPr>
                <w:rFonts w:ascii="Times New Roman" w:hAnsi="Times New Roman" w:cs="Times New Roman"/>
                <w:color w:val="000000"/>
                <w:sz w:val="24"/>
                <w:szCs w:val="24"/>
              </w:rPr>
              <w:t xml:space="preserve">If students register for all credit and/or non-credit courses required for graduation, the leave of absence fee to be collected from students who may be in "part-time" status is calculated based on the "part-time student fee amount" they would pay if they registered.  </w:t>
            </w:r>
          </w:p>
        </w:tc>
      </w:tr>
      <w:tr w:rsidR="009350B3" w:rsidRPr="0046525C" w14:paraId="2BBF5D95" w14:textId="77777777" w:rsidTr="00876C5D">
        <w:tc>
          <w:tcPr>
            <w:tcW w:w="2735" w:type="dxa"/>
          </w:tcPr>
          <w:p w14:paraId="0FE347CB" w14:textId="77777777" w:rsidR="009350B3" w:rsidRPr="0046525C" w:rsidRDefault="009350B3" w:rsidP="004821B8">
            <w:pPr>
              <w:widowControl w:val="0"/>
              <w:spacing w:line="276" w:lineRule="auto"/>
              <w:ind w:left="21"/>
              <w:rPr>
                <w:rFonts w:ascii="Times New Roman" w:hAnsi="Times New Roman" w:cs="Times New Roman"/>
                <w:b/>
                <w:color w:val="000000"/>
                <w:sz w:val="24"/>
                <w:szCs w:val="24"/>
                <w:highlight w:val="yellow"/>
              </w:rPr>
            </w:pPr>
          </w:p>
        </w:tc>
        <w:tc>
          <w:tcPr>
            <w:tcW w:w="463" w:type="dxa"/>
          </w:tcPr>
          <w:p w14:paraId="1D45E834"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p>
        </w:tc>
        <w:tc>
          <w:tcPr>
            <w:tcW w:w="5958" w:type="dxa"/>
            <w:hideMark/>
          </w:tcPr>
          <w:p w14:paraId="1DE9C1E0" w14:textId="77777777" w:rsidR="009350B3" w:rsidRPr="0046525C" w:rsidRDefault="009350B3" w:rsidP="009350B3">
            <w:pPr>
              <w:widowControl w:val="0"/>
              <w:numPr>
                <w:ilvl w:val="0"/>
                <w:numId w:val="4"/>
              </w:numPr>
              <w:spacing w:before="3" w:line="228" w:lineRule="auto"/>
              <w:ind w:right="280"/>
              <w:contextualSpacing/>
              <w:jc w:val="both"/>
              <w:rPr>
                <w:rFonts w:ascii="Times New Roman" w:hAnsi="Times New Roman" w:cs="Times New Roman"/>
                <w:color w:val="000000"/>
                <w:sz w:val="24"/>
                <w:szCs w:val="24"/>
              </w:rPr>
            </w:pPr>
            <w:r w:rsidRPr="0046525C">
              <w:rPr>
                <w:rFonts w:ascii="Times New Roman" w:hAnsi="Times New Roman" w:cs="Times New Roman"/>
                <w:color w:val="000000"/>
                <w:sz w:val="24"/>
                <w:szCs w:val="24"/>
              </w:rPr>
              <w:t xml:space="preserve">Students who receive tuition fee scholarships and/or discounts on tuition fees pay a leave of absence fee based on the tuition fee amount they </w:t>
            </w:r>
            <w:r w:rsidRPr="0046525C">
              <w:rPr>
                <w:rFonts w:ascii="Times New Roman" w:hAnsi="Times New Roman" w:cs="Times New Roman"/>
                <w:color w:val="000000"/>
                <w:sz w:val="24"/>
                <w:szCs w:val="24"/>
              </w:rPr>
              <w:lastRenderedPageBreak/>
              <w:t xml:space="preserve">would have to pay if they take a leave of absence.  </w:t>
            </w:r>
          </w:p>
        </w:tc>
      </w:tr>
      <w:tr w:rsidR="009350B3" w:rsidRPr="0046525C" w14:paraId="7661F3A3" w14:textId="77777777" w:rsidTr="00876C5D">
        <w:tc>
          <w:tcPr>
            <w:tcW w:w="2735" w:type="dxa"/>
          </w:tcPr>
          <w:p w14:paraId="6775E13D" w14:textId="77777777" w:rsidR="009350B3" w:rsidRPr="0046525C" w:rsidRDefault="009350B3" w:rsidP="004821B8">
            <w:pPr>
              <w:widowControl w:val="0"/>
              <w:spacing w:line="276" w:lineRule="auto"/>
              <w:ind w:left="21"/>
              <w:rPr>
                <w:rFonts w:ascii="Times New Roman" w:hAnsi="Times New Roman" w:cs="Times New Roman"/>
                <w:b/>
                <w:color w:val="000000"/>
                <w:sz w:val="24"/>
                <w:szCs w:val="24"/>
                <w:highlight w:val="yellow"/>
              </w:rPr>
            </w:pPr>
          </w:p>
        </w:tc>
        <w:tc>
          <w:tcPr>
            <w:tcW w:w="463" w:type="dxa"/>
          </w:tcPr>
          <w:p w14:paraId="304EBF45"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p>
        </w:tc>
        <w:tc>
          <w:tcPr>
            <w:tcW w:w="5958" w:type="dxa"/>
            <w:hideMark/>
          </w:tcPr>
          <w:p w14:paraId="580C994D" w14:textId="77777777" w:rsidR="009350B3" w:rsidRPr="0046525C" w:rsidRDefault="009350B3" w:rsidP="009350B3">
            <w:pPr>
              <w:widowControl w:val="0"/>
              <w:numPr>
                <w:ilvl w:val="0"/>
                <w:numId w:val="4"/>
              </w:numPr>
              <w:spacing w:before="3" w:line="228" w:lineRule="auto"/>
              <w:ind w:right="280"/>
              <w:contextualSpacing/>
              <w:jc w:val="both"/>
              <w:rPr>
                <w:rFonts w:ascii="Times New Roman" w:hAnsi="Times New Roman" w:cs="Times New Roman"/>
                <w:color w:val="000000"/>
                <w:sz w:val="24"/>
                <w:szCs w:val="24"/>
              </w:rPr>
            </w:pPr>
            <w:r w:rsidRPr="0046525C">
              <w:rPr>
                <w:rFonts w:ascii="Times New Roman" w:hAnsi="Times New Roman" w:cs="Times New Roman"/>
                <w:color w:val="000000"/>
                <w:sz w:val="24"/>
                <w:szCs w:val="24"/>
              </w:rPr>
              <w:t xml:space="preserve">Students who receive tuition fee scholarships and/or discounts on tuition fees pay a leave of absence fee based on the amount of fees they would have to pay if they were to take a leave of absence.  </w:t>
            </w:r>
          </w:p>
        </w:tc>
      </w:tr>
      <w:tr w:rsidR="009350B3" w:rsidRPr="0046525C" w14:paraId="58587DF0" w14:textId="77777777" w:rsidTr="00876C5D">
        <w:tc>
          <w:tcPr>
            <w:tcW w:w="2735" w:type="dxa"/>
          </w:tcPr>
          <w:p w14:paraId="26CCBE29" w14:textId="77777777" w:rsidR="009350B3" w:rsidRPr="0046525C" w:rsidRDefault="009350B3" w:rsidP="004821B8">
            <w:pPr>
              <w:widowControl w:val="0"/>
              <w:spacing w:line="276" w:lineRule="auto"/>
              <w:ind w:left="21"/>
              <w:rPr>
                <w:rFonts w:ascii="Times New Roman" w:hAnsi="Times New Roman" w:cs="Times New Roman"/>
                <w:b/>
                <w:color w:val="000000"/>
                <w:sz w:val="24"/>
                <w:szCs w:val="24"/>
                <w:highlight w:val="yellow"/>
              </w:rPr>
            </w:pPr>
          </w:p>
        </w:tc>
        <w:tc>
          <w:tcPr>
            <w:tcW w:w="463" w:type="dxa"/>
          </w:tcPr>
          <w:p w14:paraId="17A7EDCF"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p>
        </w:tc>
        <w:tc>
          <w:tcPr>
            <w:tcW w:w="5958" w:type="dxa"/>
            <w:hideMark/>
          </w:tcPr>
          <w:p w14:paraId="205AD98B" w14:textId="77777777" w:rsidR="009350B3" w:rsidRPr="0046525C" w:rsidRDefault="009350B3" w:rsidP="009350B3">
            <w:pPr>
              <w:widowControl w:val="0"/>
              <w:numPr>
                <w:ilvl w:val="0"/>
                <w:numId w:val="4"/>
              </w:numPr>
              <w:spacing w:line="228" w:lineRule="auto"/>
              <w:ind w:right="280"/>
              <w:contextualSpacing/>
              <w:jc w:val="both"/>
              <w:rPr>
                <w:rFonts w:ascii="Times New Roman" w:hAnsi="Times New Roman" w:cs="Times New Roman"/>
                <w:color w:val="000000"/>
                <w:sz w:val="24"/>
                <w:szCs w:val="24"/>
              </w:rPr>
            </w:pPr>
            <w:r w:rsidRPr="0046525C">
              <w:rPr>
                <w:rFonts w:ascii="Times New Roman" w:hAnsi="Times New Roman" w:cs="Times New Roman"/>
                <w:color w:val="000000"/>
                <w:sz w:val="24"/>
                <w:szCs w:val="24"/>
              </w:rPr>
              <w:t xml:space="preserve">In all time-dependent assessments, the "academic calendar" announced in advance for the relevant academic year shall be taken as the basis.  </w:t>
            </w:r>
          </w:p>
        </w:tc>
      </w:tr>
      <w:tr w:rsidR="009350B3" w:rsidRPr="0046525C" w14:paraId="6571E25B" w14:textId="77777777" w:rsidTr="00876C5D">
        <w:tc>
          <w:tcPr>
            <w:tcW w:w="2735" w:type="dxa"/>
          </w:tcPr>
          <w:p w14:paraId="55E45539" w14:textId="77777777" w:rsidR="009350B3" w:rsidRPr="0046525C" w:rsidRDefault="009350B3" w:rsidP="004821B8">
            <w:pPr>
              <w:widowControl w:val="0"/>
              <w:spacing w:line="276" w:lineRule="auto"/>
              <w:ind w:left="21"/>
              <w:rPr>
                <w:rFonts w:ascii="Times New Roman" w:hAnsi="Times New Roman" w:cs="Times New Roman"/>
                <w:b/>
                <w:color w:val="000000"/>
                <w:sz w:val="24"/>
                <w:szCs w:val="24"/>
                <w:highlight w:val="yellow"/>
              </w:rPr>
            </w:pPr>
          </w:p>
        </w:tc>
        <w:tc>
          <w:tcPr>
            <w:tcW w:w="463" w:type="dxa"/>
          </w:tcPr>
          <w:p w14:paraId="33A66145"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p>
        </w:tc>
        <w:tc>
          <w:tcPr>
            <w:tcW w:w="5958" w:type="dxa"/>
          </w:tcPr>
          <w:p w14:paraId="10EE6DAF" w14:textId="264BAFB8" w:rsidR="009350B3" w:rsidRPr="0046525C" w:rsidRDefault="009350B3" w:rsidP="009350B3">
            <w:pPr>
              <w:widowControl w:val="0"/>
              <w:numPr>
                <w:ilvl w:val="0"/>
                <w:numId w:val="4"/>
              </w:numPr>
              <w:spacing w:before="2" w:line="228" w:lineRule="auto"/>
              <w:ind w:right="96"/>
              <w:contextualSpacing/>
              <w:jc w:val="both"/>
              <w:rPr>
                <w:rFonts w:ascii="Times New Roman" w:hAnsi="Times New Roman" w:cs="Times New Roman"/>
                <w:color w:val="000000"/>
                <w:sz w:val="24"/>
                <w:szCs w:val="24"/>
              </w:rPr>
            </w:pPr>
            <w:r w:rsidRPr="0046525C">
              <w:rPr>
                <w:rFonts w:ascii="Times New Roman" w:hAnsi="Times New Roman" w:cs="Times New Roman"/>
                <w:color w:val="000000"/>
                <w:sz w:val="24"/>
                <w:szCs w:val="24"/>
              </w:rPr>
              <w:t>New students whose placement dates at the University or whose enrolment at the University, due to issues such as visas or transportation, fall after the deadline for "adding or dropping courses" for the academic term may freeze their enrolment by paying the student activity fund, health insurance, etc., for the current academic term. The fees paid by these students are transferred to the next term.</w:t>
            </w:r>
          </w:p>
          <w:p w14:paraId="25F28F58" w14:textId="77777777" w:rsidR="009350B3" w:rsidRPr="0046525C" w:rsidRDefault="009350B3" w:rsidP="004821B8">
            <w:pPr>
              <w:widowControl w:val="0"/>
              <w:spacing w:line="228" w:lineRule="auto"/>
              <w:ind w:left="18" w:right="280" w:firstLine="8"/>
              <w:jc w:val="both"/>
              <w:rPr>
                <w:rFonts w:ascii="Times New Roman" w:hAnsi="Times New Roman" w:cs="Times New Roman"/>
                <w:color w:val="000000"/>
                <w:sz w:val="24"/>
                <w:szCs w:val="24"/>
              </w:rPr>
            </w:pPr>
          </w:p>
        </w:tc>
      </w:tr>
      <w:tr w:rsidR="009350B3" w:rsidRPr="0046525C" w14:paraId="14B20371" w14:textId="77777777" w:rsidTr="00876C5D">
        <w:tc>
          <w:tcPr>
            <w:tcW w:w="2735" w:type="dxa"/>
            <w:hideMark/>
          </w:tcPr>
          <w:p w14:paraId="5D05B086" w14:textId="77777777" w:rsidR="009350B3" w:rsidRPr="0046525C" w:rsidRDefault="009350B3" w:rsidP="004821B8">
            <w:pPr>
              <w:widowControl w:val="0"/>
              <w:spacing w:line="276" w:lineRule="auto"/>
              <w:ind w:left="21"/>
              <w:rPr>
                <w:rFonts w:ascii="Times New Roman" w:hAnsi="Times New Roman" w:cs="Times New Roman"/>
                <w:b/>
                <w:color w:val="000000"/>
                <w:sz w:val="24"/>
                <w:szCs w:val="24"/>
                <w:highlight w:val="yellow"/>
              </w:rPr>
            </w:pPr>
            <w:r w:rsidRPr="0046525C">
              <w:rPr>
                <w:rFonts w:ascii="Times New Roman" w:hAnsi="Times New Roman" w:cs="Times New Roman"/>
                <w:b/>
                <w:color w:val="000000"/>
                <w:sz w:val="24"/>
                <w:szCs w:val="24"/>
              </w:rPr>
              <w:t xml:space="preserve">Students Who Withdraw from Registration and Their Financial Obligations  </w:t>
            </w:r>
          </w:p>
        </w:tc>
        <w:tc>
          <w:tcPr>
            <w:tcW w:w="463" w:type="dxa"/>
            <w:hideMark/>
          </w:tcPr>
          <w:p w14:paraId="3E51DAFF"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r w:rsidRPr="0046525C">
              <w:rPr>
                <w:rFonts w:ascii="Times New Roman" w:hAnsi="Times New Roman" w:cs="Times New Roman"/>
                <w:b/>
                <w:color w:val="000000"/>
                <w:sz w:val="24"/>
                <w:szCs w:val="24"/>
              </w:rPr>
              <w:t>11</w:t>
            </w:r>
          </w:p>
        </w:tc>
        <w:tc>
          <w:tcPr>
            <w:tcW w:w="5958" w:type="dxa"/>
            <w:hideMark/>
          </w:tcPr>
          <w:p w14:paraId="654B4C11" w14:textId="77777777" w:rsidR="009350B3" w:rsidRPr="0046525C" w:rsidRDefault="009350B3" w:rsidP="009350B3">
            <w:pPr>
              <w:widowControl w:val="0"/>
              <w:numPr>
                <w:ilvl w:val="0"/>
                <w:numId w:val="5"/>
              </w:numPr>
              <w:spacing w:before="2" w:line="228" w:lineRule="auto"/>
              <w:ind w:right="96"/>
              <w:contextualSpacing/>
              <w:jc w:val="both"/>
              <w:rPr>
                <w:rFonts w:ascii="Times New Roman" w:hAnsi="Times New Roman" w:cs="Times New Roman"/>
                <w:color w:val="000000"/>
                <w:sz w:val="24"/>
                <w:szCs w:val="24"/>
              </w:rPr>
            </w:pPr>
            <w:r w:rsidRPr="0046525C">
              <w:rPr>
                <w:rFonts w:ascii="Times New Roman" w:hAnsi="Times New Roman" w:cs="Times New Roman"/>
                <w:color w:val="000000"/>
                <w:sz w:val="24"/>
                <w:szCs w:val="24"/>
              </w:rPr>
              <w:t xml:space="preserve">The application for withdrawal is evaluated based on the date the student applies to the "Student Affairs Office". </w:t>
            </w:r>
          </w:p>
        </w:tc>
      </w:tr>
      <w:tr w:rsidR="009350B3" w:rsidRPr="0046525C" w14:paraId="44E78BF9" w14:textId="77777777" w:rsidTr="00876C5D">
        <w:tc>
          <w:tcPr>
            <w:tcW w:w="2735" w:type="dxa"/>
          </w:tcPr>
          <w:p w14:paraId="0C3AC2AC" w14:textId="77777777" w:rsidR="009350B3" w:rsidRPr="0046525C" w:rsidRDefault="009350B3" w:rsidP="004821B8">
            <w:pPr>
              <w:widowControl w:val="0"/>
              <w:spacing w:line="276" w:lineRule="auto"/>
              <w:ind w:left="21"/>
              <w:rPr>
                <w:rFonts w:ascii="Times New Roman" w:hAnsi="Times New Roman" w:cs="Times New Roman"/>
                <w:b/>
                <w:color w:val="000000"/>
                <w:sz w:val="24"/>
                <w:szCs w:val="24"/>
              </w:rPr>
            </w:pPr>
          </w:p>
        </w:tc>
        <w:tc>
          <w:tcPr>
            <w:tcW w:w="463" w:type="dxa"/>
          </w:tcPr>
          <w:p w14:paraId="454AF1F0"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p>
        </w:tc>
        <w:tc>
          <w:tcPr>
            <w:tcW w:w="5958" w:type="dxa"/>
            <w:hideMark/>
          </w:tcPr>
          <w:p w14:paraId="67305987" w14:textId="77777777" w:rsidR="009350B3" w:rsidRPr="0046525C" w:rsidRDefault="009350B3" w:rsidP="009350B3">
            <w:pPr>
              <w:widowControl w:val="0"/>
              <w:numPr>
                <w:ilvl w:val="0"/>
                <w:numId w:val="5"/>
              </w:numPr>
              <w:spacing w:before="2" w:line="228" w:lineRule="auto"/>
              <w:ind w:right="96"/>
              <w:contextualSpacing/>
              <w:jc w:val="both"/>
              <w:rPr>
                <w:rFonts w:ascii="Times New Roman" w:hAnsi="Times New Roman" w:cs="Times New Roman"/>
                <w:color w:val="000000"/>
                <w:sz w:val="24"/>
                <w:szCs w:val="24"/>
              </w:rPr>
            </w:pPr>
            <w:r w:rsidRPr="0046525C">
              <w:rPr>
                <w:rFonts w:ascii="Times New Roman" w:hAnsi="Times New Roman" w:cs="Times New Roman"/>
                <w:color w:val="000000" w:themeColor="text1"/>
                <w:sz w:val="24"/>
                <w:szCs w:val="24"/>
              </w:rPr>
              <w:t>Students who apply to cancel their registration after selecting courses for a bachelor's programme and/or associate degree programme and/or postgraduate programme during the term in which they applied for cancellation are considered to have enrolled for that term and are therefore obliged to pay the fees for that term.</w:t>
            </w:r>
          </w:p>
        </w:tc>
      </w:tr>
      <w:tr w:rsidR="009350B3" w:rsidRPr="0046525C" w14:paraId="21FA8E1B" w14:textId="77777777" w:rsidTr="00876C5D">
        <w:tc>
          <w:tcPr>
            <w:tcW w:w="2735" w:type="dxa"/>
            <w:hideMark/>
          </w:tcPr>
          <w:p w14:paraId="01F1B9EF" w14:textId="77777777" w:rsidR="009350B3" w:rsidRPr="0046525C" w:rsidRDefault="009350B3" w:rsidP="004821B8">
            <w:pPr>
              <w:widowControl w:val="0"/>
              <w:spacing w:line="276" w:lineRule="auto"/>
              <w:ind w:left="21"/>
              <w:rPr>
                <w:rFonts w:ascii="Times New Roman" w:hAnsi="Times New Roman" w:cs="Times New Roman"/>
                <w:b/>
                <w:color w:val="000000"/>
                <w:sz w:val="24"/>
                <w:szCs w:val="24"/>
              </w:rPr>
            </w:pPr>
            <w:r w:rsidRPr="0046525C">
              <w:rPr>
                <w:rFonts w:ascii="Times New Roman" w:hAnsi="Times New Roman" w:cs="Times New Roman"/>
                <w:b/>
                <w:color w:val="000000"/>
                <w:sz w:val="24"/>
                <w:szCs w:val="24"/>
              </w:rPr>
              <w:t xml:space="preserve">Summer Term Course Fees  </w:t>
            </w:r>
          </w:p>
        </w:tc>
        <w:tc>
          <w:tcPr>
            <w:tcW w:w="463" w:type="dxa"/>
            <w:hideMark/>
          </w:tcPr>
          <w:p w14:paraId="3176BD92"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r w:rsidRPr="0046525C">
              <w:rPr>
                <w:rFonts w:ascii="Times New Roman" w:hAnsi="Times New Roman" w:cs="Times New Roman"/>
                <w:b/>
                <w:color w:val="000000"/>
                <w:sz w:val="24"/>
                <w:szCs w:val="24"/>
              </w:rPr>
              <w:t>12</w:t>
            </w:r>
          </w:p>
        </w:tc>
        <w:tc>
          <w:tcPr>
            <w:tcW w:w="5958" w:type="dxa"/>
            <w:hideMark/>
          </w:tcPr>
          <w:p w14:paraId="33536947" w14:textId="77777777" w:rsidR="009350B3" w:rsidRPr="0046525C" w:rsidRDefault="009350B3" w:rsidP="009350B3">
            <w:pPr>
              <w:widowControl w:val="0"/>
              <w:numPr>
                <w:ilvl w:val="0"/>
                <w:numId w:val="6"/>
              </w:numPr>
              <w:spacing w:before="2" w:line="228" w:lineRule="auto"/>
              <w:ind w:right="96"/>
              <w:contextualSpacing/>
              <w:jc w:val="both"/>
              <w:rPr>
                <w:rFonts w:ascii="Times New Roman" w:hAnsi="Times New Roman" w:cs="Times New Roman"/>
                <w:color w:val="000000" w:themeColor="text1"/>
                <w:sz w:val="24"/>
                <w:szCs w:val="24"/>
              </w:rPr>
            </w:pPr>
            <w:r w:rsidRPr="0046525C">
              <w:rPr>
                <w:rFonts w:ascii="Times New Roman" w:hAnsi="Times New Roman" w:cs="Times New Roman"/>
                <w:color w:val="000000"/>
                <w:sz w:val="24"/>
                <w:szCs w:val="24"/>
              </w:rPr>
              <w:t xml:space="preserve">For courses taken during the Summer Term, in addition to the tuition fee, the fee per credit for credit-bearing courses and the fee per course for non-credit-bearing courses are determined with the approval of the Rectorate and announced by the Rectorate at least four weeks before the start of the Summer Term.  </w:t>
            </w:r>
          </w:p>
        </w:tc>
      </w:tr>
      <w:tr w:rsidR="009350B3" w:rsidRPr="0046525C" w14:paraId="727BBFD9" w14:textId="77777777" w:rsidTr="00876C5D">
        <w:tc>
          <w:tcPr>
            <w:tcW w:w="2735" w:type="dxa"/>
          </w:tcPr>
          <w:p w14:paraId="242A55F6" w14:textId="77777777" w:rsidR="009350B3" w:rsidRPr="0046525C" w:rsidRDefault="009350B3" w:rsidP="004821B8">
            <w:pPr>
              <w:widowControl w:val="0"/>
              <w:spacing w:line="276" w:lineRule="auto"/>
              <w:ind w:left="21"/>
              <w:rPr>
                <w:rFonts w:ascii="Times New Roman" w:hAnsi="Times New Roman" w:cs="Times New Roman"/>
                <w:b/>
                <w:color w:val="000000"/>
                <w:sz w:val="24"/>
                <w:szCs w:val="24"/>
              </w:rPr>
            </w:pPr>
          </w:p>
        </w:tc>
        <w:tc>
          <w:tcPr>
            <w:tcW w:w="463" w:type="dxa"/>
          </w:tcPr>
          <w:p w14:paraId="07308208"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p>
        </w:tc>
        <w:tc>
          <w:tcPr>
            <w:tcW w:w="5958" w:type="dxa"/>
            <w:hideMark/>
          </w:tcPr>
          <w:p w14:paraId="6AF92134" w14:textId="77777777" w:rsidR="009350B3" w:rsidRPr="0046525C" w:rsidRDefault="009350B3" w:rsidP="009350B3">
            <w:pPr>
              <w:widowControl w:val="0"/>
              <w:numPr>
                <w:ilvl w:val="0"/>
                <w:numId w:val="6"/>
              </w:numPr>
              <w:spacing w:before="2" w:line="228" w:lineRule="auto"/>
              <w:ind w:right="96"/>
              <w:contextualSpacing/>
              <w:jc w:val="both"/>
              <w:rPr>
                <w:rFonts w:ascii="Times New Roman" w:hAnsi="Times New Roman" w:cs="Times New Roman"/>
                <w:color w:val="000000"/>
                <w:sz w:val="24"/>
                <w:szCs w:val="24"/>
              </w:rPr>
            </w:pPr>
            <w:r w:rsidRPr="0046525C">
              <w:rPr>
                <w:rFonts w:ascii="Times New Roman" w:hAnsi="Times New Roman" w:cs="Times New Roman"/>
                <w:color w:val="000000"/>
                <w:sz w:val="24"/>
                <w:szCs w:val="24"/>
              </w:rPr>
              <w:t xml:space="preserve">Tuition fees for courses taken during the Summer Term must be paid in advance by the dates specified in the academic calendar.  </w:t>
            </w:r>
          </w:p>
        </w:tc>
      </w:tr>
      <w:tr w:rsidR="009350B3" w:rsidRPr="0046525C" w14:paraId="4C5A81CC" w14:textId="77777777" w:rsidTr="00876C5D">
        <w:tc>
          <w:tcPr>
            <w:tcW w:w="2735" w:type="dxa"/>
          </w:tcPr>
          <w:p w14:paraId="107BE0B2" w14:textId="77777777" w:rsidR="009350B3" w:rsidRPr="0046525C" w:rsidRDefault="009350B3" w:rsidP="004821B8">
            <w:pPr>
              <w:widowControl w:val="0"/>
              <w:spacing w:line="276" w:lineRule="auto"/>
              <w:ind w:left="21"/>
              <w:rPr>
                <w:rFonts w:ascii="Times New Roman" w:hAnsi="Times New Roman" w:cs="Times New Roman"/>
                <w:b/>
                <w:color w:val="000000"/>
                <w:sz w:val="24"/>
                <w:szCs w:val="24"/>
              </w:rPr>
            </w:pPr>
          </w:p>
        </w:tc>
        <w:tc>
          <w:tcPr>
            <w:tcW w:w="463" w:type="dxa"/>
          </w:tcPr>
          <w:p w14:paraId="7B67BFB0"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p>
        </w:tc>
        <w:tc>
          <w:tcPr>
            <w:tcW w:w="5958" w:type="dxa"/>
            <w:hideMark/>
          </w:tcPr>
          <w:p w14:paraId="5631B786" w14:textId="77777777" w:rsidR="009350B3" w:rsidRPr="0046525C" w:rsidRDefault="009350B3" w:rsidP="009350B3">
            <w:pPr>
              <w:widowControl w:val="0"/>
              <w:numPr>
                <w:ilvl w:val="0"/>
                <w:numId w:val="6"/>
              </w:numPr>
              <w:spacing w:before="4" w:line="228" w:lineRule="auto"/>
              <w:ind w:right="105"/>
              <w:contextualSpacing/>
              <w:jc w:val="both"/>
              <w:rPr>
                <w:rFonts w:ascii="Times New Roman" w:hAnsi="Times New Roman" w:cs="Times New Roman"/>
                <w:color w:val="000000"/>
                <w:sz w:val="24"/>
                <w:szCs w:val="24"/>
              </w:rPr>
            </w:pPr>
            <w:r w:rsidRPr="0046525C">
              <w:rPr>
                <w:rFonts w:ascii="Times New Roman" w:hAnsi="Times New Roman" w:cs="Times New Roman"/>
                <w:color w:val="000000"/>
                <w:sz w:val="24"/>
                <w:szCs w:val="24"/>
              </w:rPr>
              <w:t xml:space="preserve">If students wishing to take courses during the Summer Term have outstanding debts to the University from previous terms, the payment of these debts is deferred until the Autumn Term of the following academic year.  </w:t>
            </w:r>
          </w:p>
        </w:tc>
      </w:tr>
      <w:tr w:rsidR="009350B3" w:rsidRPr="0046525C" w14:paraId="25498AD6" w14:textId="77777777" w:rsidTr="00876C5D">
        <w:tc>
          <w:tcPr>
            <w:tcW w:w="2735" w:type="dxa"/>
            <w:hideMark/>
          </w:tcPr>
          <w:p w14:paraId="47323B16" w14:textId="77777777" w:rsidR="009350B3" w:rsidRPr="0046525C" w:rsidRDefault="009350B3" w:rsidP="004821B8">
            <w:pPr>
              <w:widowControl w:val="0"/>
              <w:spacing w:line="276" w:lineRule="auto"/>
              <w:ind w:left="21"/>
              <w:rPr>
                <w:rFonts w:ascii="Times New Roman" w:hAnsi="Times New Roman" w:cs="Times New Roman"/>
                <w:b/>
                <w:color w:val="000000"/>
                <w:sz w:val="24"/>
                <w:szCs w:val="24"/>
              </w:rPr>
            </w:pPr>
            <w:r w:rsidRPr="0046525C">
              <w:rPr>
                <w:rFonts w:ascii="Times New Roman" w:hAnsi="Times New Roman" w:cs="Times New Roman"/>
                <w:b/>
                <w:color w:val="000000"/>
                <w:sz w:val="24"/>
                <w:szCs w:val="24"/>
              </w:rPr>
              <w:t xml:space="preserve">Tuition Fees for the Double Major Programme  </w:t>
            </w:r>
          </w:p>
        </w:tc>
        <w:tc>
          <w:tcPr>
            <w:tcW w:w="463" w:type="dxa"/>
            <w:hideMark/>
          </w:tcPr>
          <w:p w14:paraId="6D119BDF"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r w:rsidRPr="0046525C">
              <w:rPr>
                <w:rFonts w:ascii="Times New Roman" w:hAnsi="Times New Roman" w:cs="Times New Roman"/>
                <w:b/>
                <w:color w:val="000000"/>
                <w:sz w:val="24"/>
                <w:szCs w:val="24"/>
              </w:rPr>
              <w:t>13</w:t>
            </w:r>
          </w:p>
        </w:tc>
        <w:tc>
          <w:tcPr>
            <w:tcW w:w="5958" w:type="dxa"/>
            <w:hideMark/>
          </w:tcPr>
          <w:p w14:paraId="5795B4E5" w14:textId="77777777" w:rsidR="009350B3" w:rsidRPr="0046525C" w:rsidRDefault="009350B3" w:rsidP="009350B3">
            <w:pPr>
              <w:widowControl w:val="0"/>
              <w:numPr>
                <w:ilvl w:val="0"/>
                <w:numId w:val="7"/>
              </w:numPr>
              <w:spacing w:before="4" w:line="228" w:lineRule="auto"/>
              <w:ind w:right="105"/>
              <w:contextualSpacing/>
              <w:jc w:val="both"/>
              <w:rPr>
                <w:rFonts w:ascii="Times New Roman" w:hAnsi="Times New Roman" w:cs="Times New Roman"/>
                <w:color w:val="000000"/>
                <w:sz w:val="24"/>
                <w:szCs w:val="24"/>
              </w:rPr>
            </w:pPr>
            <w:r w:rsidRPr="0046525C">
              <w:rPr>
                <w:rFonts w:ascii="Times New Roman" w:hAnsi="Times New Roman" w:cs="Times New Roman"/>
                <w:color w:val="000000"/>
                <w:sz w:val="24"/>
                <w:szCs w:val="24"/>
              </w:rPr>
              <w:t xml:space="preserve">Students whose applications to the Double Major Programme are accepted pay the tuition fee per credit determined for that year for each course they take in the second major programme that is not common to the first major programme, in addition to the tuition fee of the department in which they are enrolled.  </w:t>
            </w:r>
          </w:p>
        </w:tc>
      </w:tr>
      <w:tr w:rsidR="009350B3" w:rsidRPr="0046525C" w14:paraId="5BBF2F90" w14:textId="77777777" w:rsidTr="00876C5D">
        <w:tc>
          <w:tcPr>
            <w:tcW w:w="2735" w:type="dxa"/>
          </w:tcPr>
          <w:p w14:paraId="115FFED3" w14:textId="77777777" w:rsidR="009350B3" w:rsidRPr="0046525C" w:rsidRDefault="009350B3" w:rsidP="004821B8">
            <w:pPr>
              <w:widowControl w:val="0"/>
              <w:spacing w:line="276" w:lineRule="auto"/>
              <w:ind w:left="21"/>
              <w:rPr>
                <w:rFonts w:ascii="Times New Roman" w:hAnsi="Times New Roman" w:cs="Times New Roman"/>
                <w:b/>
                <w:color w:val="000000"/>
                <w:sz w:val="24"/>
                <w:szCs w:val="24"/>
              </w:rPr>
            </w:pPr>
          </w:p>
        </w:tc>
        <w:tc>
          <w:tcPr>
            <w:tcW w:w="463" w:type="dxa"/>
          </w:tcPr>
          <w:p w14:paraId="2ABF9848"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p>
        </w:tc>
        <w:tc>
          <w:tcPr>
            <w:tcW w:w="5958" w:type="dxa"/>
            <w:hideMark/>
          </w:tcPr>
          <w:p w14:paraId="1341BB68" w14:textId="77777777" w:rsidR="009350B3" w:rsidRPr="0046525C" w:rsidRDefault="009350B3" w:rsidP="009350B3">
            <w:pPr>
              <w:widowControl w:val="0"/>
              <w:numPr>
                <w:ilvl w:val="0"/>
                <w:numId w:val="7"/>
              </w:numPr>
              <w:spacing w:before="4" w:line="228" w:lineRule="auto"/>
              <w:ind w:right="105"/>
              <w:contextualSpacing/>
              <w:jc w:val="both"/>
              <w:rPr>
                <w:rFonts w:ascii="Times New Roman" w:hAnsi="Times New Roman" w:cs="Times New Roman"/>
                <w:color w:val="000000"/>
                <w:sz w:val="24"/>
                <w:szCs w:val="24"/>
              </w:rPr>
            </w:pPr>
            <w:r w:rsidRPr="0046525C">
              <w:rPr>
                <w:rFonts w:ascii="Times New Roman" w:hAnsi="Times New Roman" w:cs="Times New Roman"/>
                <w:color w:val="000000"/>
                <w:sz w:val="24"/>
                <w:szCs w:val="24"/>
              </w:rPr>
              <w:t>Students benefiting from scholarships or discounts specified in the "</w:t>
            </w:r>
            <w:proofErr w:type="spellStart"/>
            <w:r w:rsidRPr="0046525C">
              <w:rPr>
                <w:rFonts w:ascii="Times New Roman" w:hAnsi="Times New Roman" w:cs="Times New Roman"/>
                <w:color w:val="000000"/>
                <w:sz w:val="24"/>
                <w:szCs w:val="24"/>
              </w:rPr>
              <w:t>Altınbaş</w:t>
            </w:r>
            <w:proofErr w:type="spellEnd"/>
            <w:r w:rsidRPr="0046525C">
              <w:rPr>
                <w:rFonts w:ascii="Times New Roman" w:hAnsi="Times New Roman" w:cs="Times New Roman"/>
                <w:color w:val="000000"/>
                <w:sz w:val="24"/>
                <w:szCs w:val="24"/>
              </w:rPr>
              <w:t xml:space="preserve"> Cyprus University Student Scholarships and Discounted Tuition Fee Application Principles" in their first major programme also benefit from these rights in the department or programme of their second major. The scholarship period is two semesters after graduation from the first major.  </w:t>
            </w:r>
          </w:p>
        </w:tc>
      </w:tr>
      <w:tr w:rsidR="009350B3" w:rsidRPr="0046525C" w14:paraId="4F7233C7" w14:textId="77777777" w:rsidTr="00876C5D">
        <w:tc>
          <w:tcPr>
            <w:tcW w:w="2735" w:type="dxa"/>
          </w:tcPr>
          <w:p w14:paraId="50909CA6" w14:textId="77777777" w:rsidR="009350B3" w:rsidRPr="0046525C" w:rsidRDefault="009350B3" w:rsidP="004821B8">
            <w:pPr>
              <w:widowControl w:val="0"/>
              <w:spacing w:line="276" w:lineRule="auto"/>
              <w:ind w:left="21"/>
              <w:rPr>
                <w:rFonts w:ascii="Times New Roman" w:hAnsi="Times New Roman" w:cs="Times New Roman"/>
                <w:b/>
                <w:color w:val="000000"/>
                <w:sz w:val="24"/>
                <w:szCs w:val="24"/>
              </w:rPr>
            </w:pPr>
          </w:p>
        </w:tc>
        <w:tc>
          <w:tcPr>
            <w:tcW w:w="463" w:type="dxa"/>
          </w:tcPr>
          <w:p w14:paraId="56D67760"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p>
        </w:tc>
        <w:tc>
          <w:tcPr>
            <w:tcW w:w="5958" w:type="dxa"/>
            <w:hideMark/>
          </w:tcPr>
          <w:p w14:paraId="7CAE8D5D" w14:textId="76114CB5" w:rsidR="009350B3" w:rsidRPr="0046525C" w:rsidRDefault="009350B3" w:rsidP="009350B3">
            <w:pPr>
              <w:widowControl w:val="0"/>
              <w:numPr>
                <w:ilvl w:val="0"/>
                <w:numId w:val="7"/>
              </w:numPr>
              <w:spacing w:before="4" w:line="228" w:lineRule="auto"/>
              <w:ind w:right="105"/>
              <w:contextualSpacing/>
              <w:jc w:val="both"/>
              <w:rPr>
                <w:rFonts w:ascii="Times New Roman" w:hAnsi="Times New Roman" w:cs="Times New Roman"/>
                <w:color w:val="000000"/>
                <w:sz w:val="24"/>
                <w:szCs w:val="24"/>
              </w:rPr>
            </w:pPr>
            <w:r w:rsidRPr="0046525C">
              <w:rPr>
                <w:rFonts w:ascii="Times New Roman" w:hAnsi="Times New Roman" w:cs="Times New Roman"/>
                <w:color w:val="000000"/>
                <w:sz w:val="24"/>
                <w:szCs w:val="24"/>
              </w:rPr>
              <w:t xml:space="preserve">Students who meet the conditions </w:t>
            </w:r>
            <w:r w:rsidR="00876C5D" w:rsidRPr="0046525C">
              <w:rPr>
                <w:rFonts w:ascii="Times New Roman" w:hAnsi="Times New Roman" w:cs="Times New Roman"/>
                <w:color w:val="000000"/>
                <w:sz w:val="24"/>
                <w:szCs w:val="24"/>
              </w:rPr>
              <w:t>specified in</w:t>
            </w:r>
            <w:r w:rsidRPr="0046525C">
              <w:rPr>
                <w:rFonts w:ascii="Times New Roman" w:hAnsi="Times New Roman" w:cs="Times New Roman"/>
                <w:color w:val="000000"/>
                <w:sz w:val="24"/>
                <w:szCs w:val="24"/>
              </w:rPr>
              <w:t xml:space="preserve"> the ALCU "Dual Major Programmes Registration, Admission and Implementation Regulations" and are eligible to take additional courses from their first major programme may, if they wish, use this right for courses in their second major programme. No payment is required for courses taken under this condition.  </w:t>
            </w:r>
          </w:p>
        </w:tc>
      </w:tr>
      <w:tr w:rsidR="009350B3" w:rsidRPr="0046525C" w14:paraId="75CF00E7" w14:textId="77777777" w:rsidTr="00876C5D">
        <w:tc>
          <w:tcPr>
            <w:tcW w:w="2735" w:type="dxa"/>
          </w:tcPr>
          <w:p w14:paraId="6B393108" w14:textId="77777777" w:rsidR="009350B3" w:rsidRPr="0046525C" w:rsidRDefault="009350B3" w:rsidP="004821B8">
            <w:pPr>
              <w:widowControl w:val="0"/>
              <w:spacing w:line="276" w:lineRule="auto"/>
              <w:ind w:left="18"/>
              <w:rPr>
                <w:rFonts w:ascii="Times New Roman" w:hAnsi="Times New Roman" w:cs="Times New Roman"/>
                <w:b/>
                <w:color w:val="000000"/>
                <w:sz w:val="24"/>
                <w:szCs w:val="24"/>
              </w:rPr>
            </w:pPr>
            <w:r w:rsidRPr="0046525C">
              <w:rPr>
                <w:rFonts w:ascii="Times New Roman" w:hAnsi="Times New Roman" w:cs="Times New Roman"/>
                <w:b/>
                <w:color w:val="000000"/>
                <w:sz w:val="24"/>
                <w:szCs w:val="24"/>
              </w:rPr>
              <w:t xml:space="preserve">Minor Programme Tuition Fee </w:t>
            </w:r>
          </w:p>
          <w:p w14:paraId="0C1AF4A6" w14:textId="77777777" w:rsidR="009350B3" w:rsidRPr="0046525C" w:rsidRDefault="009350B3" w:rsidP="004821B8">
            <w:pPr>
              <w:widowControl w:val="0"/>
              <w:spacing w:line="276" w:lineRule="auto"/>
              <w:ind w:left="21"/>
              <w:rPr>
                <w:rFonts w:ascii="Times New Roman" w:hAnsi="Times New Roman" w:cs="Times New Roman"/>
                <w:b/>
                <w:color w:val="000000"/>
                <w:sz w:val="24"/>
                <w:szCs w:val="24"/>
              </w:rPr>
            </w:pPr>
          </w:p>
        </w:tc>
        <w:tc>
          <w:tcPr>
            <w:tcW w:w="463" w:type="dxa"/>
            <w:hideMark/>
          </w:tcPr>
          <w:p w14:paraId="012837C9"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r w:rsidRPr="0046525C">
              <w:rPr>
                <w:rFonts w:ascii="Times New Roman" w:hAnsi="Times New Roman" w:cs="Times New Roman"/>
                <w:b/>
                <w:color w:val="000000"/>
                <w:sz w:val="24"/>
                <w:szCs w:val="24"/>
              </w:rPr>
              <w:t>14</w:t>
            </w:r>
          </w:p>
        </w:tc>
        <w:tc>
          <w:tcPr>
            <w:tcW w:w="5958" w:type="dxa"/>
            <w:hideMark/>
          </w:tcPr>
          <w:p w14:paraId="7EF0C553" w14:textId="77777777" w:rsidR="009350B3" w:rsidRPr="0046525C" w:rsidRDefault="009350B3" w:rsidP="009350B3">
            <w:pPr>
              <w:widowControl w:val="0"/>
              <w:numPr>
                <w:ilvl w:val="0"/>
                <w:numId w:val="8"/>
              </w:numPr>
              <w:spacing w:line="228" w:lineRule="auto"/>
              <w:ind w:right="104"/>
              <w:contextualSpacing/>
              <w:jc w:val="both"/>
              <w:rPr>
                <w:rFonts w:ascii="Times New Roman" w:hAnsi="Times New Roman" w:cs="Times New Roman"/>
                <w:color w:val="000000"/>
                <w:sz w:val="24"/>
                <w:szCs w:val="24"/>
              </w:rPr>
            </w:pPr>
            <w:r w:rsidRPr="0046525C">
              <w:rPr>
                <w:rFonts w:ascii="Times New Roman" w:hAnsi="Times New Roman" w:cs="Times New Roman"/>
                <w:color w:val="000000"/>
                <w:sz w:val="24"/>
                <w:szCs w:val="24"/>
              </w:rPr>
              <w:t xml:space="preserve">Students whose applications to the minor programme are accepted pay the tuition fee determined per credit for that year for each course they take in the minor programme that is not common to the major programme, separately from the tuition fee of the department in which they are enrolled. </w:t>
            </w:r>
          </w:p>
        </w:tc>
      </w:tr>
      <w:tr w:rsidR="009350B3" w:rsidRPr="0046525C" w14:paraId="3E75F419" w14:textId="77777777" w:rsidTr="00876C5D">
        <w:tc>
          <w:tcPr>
            <w:tcW w:w="2735" w:type="dxa"/>
          </w:tcPr>
          <w:p w14:paraId="21629E1F" w14:textId="77777777" w:rsidR="009350B3" w:rsidRPr="0046525C" w:rsidRDefault="009350B3" w:rsidP="004821B8">
            <w:pPr>
              <w:widowControl w:val="0"/>
              <w:spacing w:line="276" w:lineRule="auto"/>
              <w:ind w:left="18"/>
              <w:rPr>
                <w:rFonts w:ascii="Times New Roman" w:hAnsi="Times New Roman" w:cs="Times New Roman"/>
                <w:b/>
                <w:color w:val="000000"/>
                <w:sz w:val="24"/>
                <w:szCs w:val="24"/>
              </w:rPr>
            </w:pPr>
          </w:p>
        </w:tc>
        <w:tc>
          <w:tcPr>
            <w:tcW w:w="463" w:type="dxa"/>
          </w:tcPr>
          <w:p w14:paraId="5F58DD02"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p>
        </w:tc>
        <w:tc>
          <w:tcPr>
            <w:tcW w:w="5958" w:type="dxa"/>
            <w:hideMark/>
          </w:tcPr>
          <w:p w14:paraId="6F237615" w14:textId="77777777" w:rsidR="009350B3" w:rsidRPr="0046525C" w:rsidRDefault="009350B3" w:rsidP="009350B3">
            <w:pPr>
              <w:widowControl w:val="0"/>
              <w:numPr>
                <w:ilvl w:val="0"/>
                <w:numId w:val="8"/>
              </w:numPr>
              <w:spacing w:line="228" w:lineRule="auto"/>
              <w:ind w:right="104"/>
              <w:contextualSpacing/>
              <w:jc w:val="both"/>
              <w:rPr>
                <w:rFonts w:ascii="Times New Roman" w:hAnsi="Times New Roman" w:cs="Times New Roman"/>
                <w:color w:val="000000"/>
                <w:sz w:val="24"/>
                <w:szCs w:val="24"/>
              </w:rPr>
            </w:pPr>
            <w:r w:rsidRPr="0046525C">
              <w:rPr>
                <w:rFonts w:ascii="Times New Roman" w:hAnsi="Times New Roman" w:cs="Times New Roman"/>
                <w:color w:val="000000"/>
                <w:sz w:val="24"/>
                <w:szCs w:val="24"/>
              </w:rPr>
              <w:t>Students benefiting from scholarships or discounts specified in the "</w:t>
            </w:r>
            <w:proofErr w:type="spellStart"/>
            <w:r w:rsidRPr="0046525C">
              <w:rPr>
                <w:rFonts w:ascii="Times New Roman" w:hAnsi="Times New Roman" w:cs="Times New Roman"/>
                <w:color w:val="000000"/>
                <w:sz w:val="24"/>
                <w:szCs w:val="24"/>
              </w:rPr>
              <w:t>Altınbaş</w:t>
            </w:r>
            <w:proofErr w:type="spellEnd"/>
            <w:r w:rsidRPr="0046525C">
              <w:rPr>
                <w:rFonts w:ascii="Times New Roman" w:hAnsi="Times New Roman" w:cs="Times New Roman"/>
                <w:color w:val="000000"/>
                <w:sz w:val="24"/>
                <w:szCs w:val="24"/>
              </w:rPr>
              <w:t xml:space="preserve"> Cyprus University Scholarship Regulations" in their main programme are also entitled to these benefits in the department or programme where they pursue their minor. The scholarship period extends for one semester after graduation from the main programme.  </w:t>
            </w:r>
          </w:p>
        </w:tc>
      </w:tr>
      <w:tr w:rsidR="009350B3" w:rsidRPr="0046525C" w14:paraId="0AB3C74F" w14:textId="77777777" w:rsidTr="00876C5D">
        <w:tc>
          <w:tcPr>
            <w:tcW w:w="2735" w:type="dxa"/>
          </w:tcPr>
          <w:p w14:paraId="4E222F49" w14:textId="77777777" w:rsidR="009350B3" w:rsidRPr="0046525C" w:rsidRDefault="009350B3" w:rsidP="004821B8">
            <w:pPr>
              <w:widowControl w:val="0"/>
              <w:spacing w:line="276" w:lineRule="auto"/>
              <w:ind w:left="18"/>
              <w:rPr>
                <w:rFonts w:ascii="Times New Roman" w:hAnsi="Times New Roman" w:cs="Times New Roman"/>
                <w:b/>
                <w:color w:val="000000"/>
                <w:sz w:val="24"/>
                <w:szCs w:val="24"/>
              </w:rPr>
            </w:pPr>
          </w:p>
        </w:tc>
        <w:tc>
          <w:tcPr>
            <w:tcW w:w="463" w:type="dxa"/>
          </w:tcPr>
          <w:p w14:paraId="107CD2F2"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p>
        </w:tc>
        <w:tc>
          <w:tcPr>
            <w:tcW w:w="5958" w:type="dxa"/>
            <w:hideMark/>
          </w:tcPr>
          <w:p w14:paraId="1FB55613" w14:textId="77777777" w:rsidR="009350B3" w:rsidRPr="0046525C" w:rsidRDefault="009350B3" w:rsidP="009350B3">
            <w:pPr>
              <w:widowControl w:val="0"/>
              <w:numPr>
                <w:ilvl w:val="0"/>
                <w:numId w:val="8"/>
              </w:numPr>
              <w:spacing w:before="6" w:line="232" w:lineRule="auto"/>
              <w:ind w:right="422"/>
              <w:contextualSpacing/>
              <w:jc w:val="both"/>
              <w:rPr>
                <w:rFonts w:ascii="Times New Roman" w:hAnsi="Times New Roman" w:cs="Times New Roman"/>
                <w:color w:val="000000"/>
                <w:sz w:val="24"/>
                <w:szCs w:val="24"/>
              </w:rPr>
            </w:pPr>
            <w:r w:rsidRPr="0046525C">
              <w:rPr>
                <w:rFonts w:ascii="Times New Roman" w:hAnsi="Times New Roman" w:cs="Times New Roman"/>
                <w:color w:val="000000"/>
                <w:sz w:val="24"/>
                <w:szCs w:val="24"/>
              </w:rPr>
              <w:t xml:space="preserve">Students who meet the conditions specified in the ALCU "Minor Programme Registration, Admission and Implementation Regulations" and are eligible to take additional courses may, if they wish, use this right for courses in the minor programme. No payment is required for courses taken under this condition. </w:t>
            </w:r>
          </w:p>
        </w:tc>
      </w:tr>
      <w:tr w:rsidR="009350B3" w:rsidRPr="0046525C" w14:paraId="64FAD5A4" w14:textId="77777777" w:rsidTr="00876C5D">
        <w:tc>
          <w:tcPr>
            <w:tcW w:w="2735" w:type="dxa"/>
          </w:tcPr>
          <w:p w14:paraId="2DF1E237" w14:textId="77777777" w:rsidR="009350B3" w:rsidRPr="0046525C" w:rsidRDefault="009350B3" w:rsidP="004821B8">
            <w:pPr>
              <w:widowControl w:val="0"/>
              <w:spacing w:line="276" w:lineRule="auto"/>
              <w:ind w:left="22"/>
              <w:rPr>
                <w:rFonts w:ascii="Times New Roman" w:hAnsi="Times New Roman" w:cs="Times New Roman"/>
                <w:b/>
                <w:color w:val="000000"/>
                <w:sz w:val="24"/>
                <w:szCs w:val="24"/>
              </w:rPr>
            </w:pPr>
            <w:r w:rsidRPr="0046525C">
              <w:rPr>
                <w:rFonts w:ascii="Times New Roman" w:hAnsi="Times New Roman" w:cs="Times New Roman"/>
                <w:b/>
                <w:color w:val="000000"/>
                <w:sz w:val="24"/>
                <w:szCs w:val="24"/>
              </w:rPr>
              <w:t xml:space="preserve">Course Fees for Courses Taken Outside the University  </w:t>
            </w:r>
          </w:p>
          <w:p w14:paraId="33801A85" w14:textId="77777777" w:rsidR="009350B3" w:rsidRPr="0046525C" w:rsidRDefault="009350B3" w:rsidP="004821B8">
            <w:pPr>
              <w:widowControl w:val="0"/>
              <w:spacing w:line="276" w:lineRule="auto"/>
              <w:ind w:left="18"/>
              <w:rPr>
                <w:rFonts w:ascii="Times New Roman" w:hAnsi="Times New Roman" w:cs="Times New Roman"/>
                <w:b/>
                <w:color w:val="000000"/>
                <w:sz w:val="24"/>
                <w:szCs w:val="24"/>
              </w:rPr>
            </w:pPr>
          </w:p>
        </w:tc>
        <w:tc>
          <w:tcPr>
            <w:tcW w:w="463" w:type="dxa"/>
            <w:hideMark/>
          </w:tcPr>
          <w:p w14:paraId="54861F2E"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r w:rsidRPr="0046525C">
              <w:rPr>
                <w:rFonts w:ascii="Times New Roman" w:hAnsi="Times New Roman" w:cs="Times New Roman"/>
                <w:b/>
                <w:color w:val="000000"/>
                <w:sz w:val="24"/>
                <w:szCs w:val="24"/>
              </w:rPr>
              <w:t>15</w:t>
            </w:r>
          </w:p>
        </w:tc>
        <w:tc>
          <w:tcPr>
            <w:tcW w:w="5958" w:type="dxa"/>
            <w:hideMark/>
          </w:tcPr>
          <w:p w14:paraId="386710C3" w14:textId="77777777" w:rsidR="009350B3" w:rsidRPr="0046525C" w:rsidRDefault="009350B3" w:rsidP="009350B3">
            <w:pPr>
              <w:widowControl w:val="0"/>
              <w:numPr>
                <w:ilvl w:val="0"/>
                <w:numId w:val="9"/>
              </w:numPr>
              <w:spacing w:before="34" w:line="237" w:lineRule="auto"/>
              <w:ind w:right="95"/>
              <w:contextualSpacing/>
              <w:jc w:val="both"/>
              <w:rPr>
                <w:rFonts w:ascii="Times New Roman" w:hAnsi="Times New Roman" w:cs="Times New Roman"/>
                <w:color w:val="000000"/>
                <w:sz w:val="24"/>
                <w:szCs w:val="24"/>
              </w:rPr>
            </w:pPr>
            <w:r w:rsidRPr="0046525C">
              <w:rPr>
                <w:rFonts w:ascii="Times New Roman" w:hAnsi="Times New Roman" w:cs="Times New Roman"/>
                <w:color w:val="000000"/>
                <w:sz w:val="24"/>
                <w:szCs w:val="24"/>
              </w:rPr>
              <w:t>Students taking courses at another higher education institution shall continue to pay the full fee for the course(s) they will take to ALCU, based on the student fee at ALCU for the autumn or spring semesters and the course fees determined by ALCU for the "Summer Term".</w:t>
            </w:r>
          </w:p>
        </w:tc>
      </w:tr>
      <w:tr w:rsidR="009350B3" w:rsidRPr="0046525C" w14:paraId="7DC8FE8B" w14:textId="77777777" w:rsidTr="00876C5D">
        <w:tc>
          <w:tcPr>
            <w:tcW w:w="2735" w:type="dxa"/>
          </w:tcPr>
          <w:p w14:paraId="05E2D564" w14:textId="77777777" w:rsidR="009350B3" w:rsidRPr="0046525C" w:rsidRDefault="009350B3" w:rsidP="004821B8">
            <w:pPr>
              <w:widowControl w:val="0"/>
              <w:spacing w:line="276" w:lineRule="auto"/>
              <w:ind w:left="22"/>
              <w:rPr>
                <w:rFonts w:ascii="Times New Roman" w:hAnsi="Times New Roman" w:cs="Times New Roman"/>
                <w:b/>
                <w:color w:val="000000"/>
                <w:sz w:val="24"/>
                <w:szCs w:val="24"/>
              </w:rPr>
            </w:pPr>
          </w:p>
        </w:tc>
        <w:tc>
          <w:tcPr>
            <w:tcW w:w="463" w:type="dxa"/>
          </w:tcPr>
          <w:p w14:paraId="6A210483"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p>
        </w:tc>
        <w:tc>
          <w:tcPr>
            <w:tcW w:w="5958" w:type="dxa"/>
            <w:hideMark/>
          </w:tcPr>
          <w:p w14:paraId="0FB715B8" w14:textId="77777777" w:rsidR="009350B3" w:rsidRPr="0046525C" w:rsidRDefault="009350B3" w:rsidP="009350B3">
            <w:pPr>
              <w:widowControl w:val="0"/>
              <w:numPr>
                <w:ilvl w:val="0"/>
                <w:numId w:val="9"/>
              </w:numPr>
              <w:spacing w:before="34" w:line="237" w:lineRule="auto"/>
              <w:ind w:right="95"/>
              <w:contextualSpacing/>
              <w:jc w:val="both"/>
              <w:rPr>
                <w:rFonts w:ascii="Times New Roman" w:hAnsi="Times New Roman" w:cs="Times New Roman"/>
                <w:color w:val="000000"/>
                <w:sz w:val="24"/>
                <w:szCs w:val="24"/>
              </w:rPr>
            </w:pPr>
            <w:r w:rsidRPr="0046525C">
              <w:rPr>
                <w:rFonts w:ascii="Times New Roman" w:hAnsi="Times New Roman" w:cs="Times New Roman"/>
                <w:color w:val="000000"/>
                <w:sz w:val="24"/>
                <w:szCs w:val="24"/>
              </w:rPr>
              <w:t xml:space="preserve">However, if the higher education institution the student is attending requires payment for the courses they will take, the fee the student will pay to ALCU is determined by the Rectorate.  </w:t>
            </w:r>
          </w:p>
        </w:tc>
      </w:tr>
      <w:tr w:rsidR="009350B3" w:rsidRPr="0046525C" w14:paraId="706FF307" w14:textId="77777777" w:rsidTr="00876C5D">
        <w:tc>
          <w:tcPr>
            <w:tcW w:w="2735" w:type="dxa"/>
            <w:hideMark/>
          </w:tcPr>
          <w:p w14:paraId="22DA1E5F" w14:textId="77777777" w:rsidR="009350B3" w:rsidRPr="0046525C" w:rsidRDefault="009350B3" w:rsidP="004821B8">
            <w:pPr>
              <w:widowControl w:val="0"/>
              <w:spacing w:line="276" w:lineRule="auto"/>
              <w:ind w:left="22"/>
              <w:rPr>
                <w:rFonts w:ascii="Times New Roman" w:hAnsi="Times New Roman" w:cs="Times New Roman"/>
                <w:b/>
                <w:color w:val="000000"/>
                <w:sz w:val="24"/>
                <w:szCs w:val="24"/>
              </w:rPr>
            </w:pPr>
            <w:r w:rsidRPr="0046525C">
              <w:rPr>
                <w:rFonts w:ascii="Times New Roman" w:hAnsi="Times New Roman" w:cs="Times New Roman"/>
                <w:b/>
                <w:sz w:val="24"/>
                <w:szCs w:val="24"/>
                <w:lang w:eastAsia="ar-SA"/>
              </w:rPr>
              <w:t xml:space="preserve">Executive Authority </w:t>
            </w:r>
          </w:p>
        </w:tc>
        <w:tc>
          <w:tcPr>
            <w:tcW w:w="463" w:type="dxa"/>
            <w:hideMark/>
          </w:tcPr>
          <w:p w14:paraId="24CBF05D"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r w:rsidRPr="0046525C">
              <w:rPr>
                <w:rFonts w:ascii="Times New Roman" w:hAnsi="Times New Roman" w:cs="Times New Roman"/>
                <w:b/>
                <w:color w:val="000000"/>
                <w:sz w:val="24"/>
                <w:szCs w:val="24"/>
              </w:rPr>
              <w:t>16</w:t>
            </w:r>
          </w:p>
        </w:tc>
        <w:tc>
          <w:tcPr>
            <w:tcW w:w="5958" w:type="dxa"/>
            <w:hideMark/>
          </w:tcPr>
          <w:p w14:paraId="3ED0EF0F" w14:textId="77777777" w:rsidR="009350B3" w:rsidRPr="0046525C" w:rsidRDefault="009350B3" w:rsidP="004821B8">
            <w:pPr>
              <w:widowControl w:val="0"/>
              <w:spacing w:before="34" w:line="237" w:lineRule="auto"/>
              <w:ind w:right="95"/>
              <w:jc w:val="both"/>
              <w:rPr>
                <w:rFonts w:ascii="Times New Roman" w:hAnsi="Times New Roman" w:cs="Times New Roman"/>
                <w:color w:val="000000"/>
                <w:sz w:val="24"/>
                <w:szCs w:val="24"/>
              </w:rPr>
            </w:pPr>
            <w:r w:rsidRPr="0046525C">
              <w:rPr>
                <w:rFonts w:ascii="Times New Roman" w:hAnsi="Times New Roman" w:cs="Times New Roman"/>
                <w:bCs/>
                <w:sz w:val="24"/>
                <w:szCs w:val="24"/>
                <w:lang w:eastAsia="ar-SA"/>
              </w:rPr>
              <w:t>This Regulation shall be implemented by the ALCU Rectorate.</w:t>
            </w:r>
          </w:p>
        </w:tc>
      </w:tr>
      <w:tr w:rsidR="009350B3" w:rsidRPr="0046525C" w14:paraId="6691B452" w14:textId="77777777" w:rsidTr="00876C5D">
        <w:tc>
          <w:tcPr>
            <w:tcW w:w="2735" w:type="dxa"/>
            <w:hideMark/>
          </w:tcPr>
          <w:p w14:paraId="11CB58EB" w14:textId="77777777" w:rsidR="009350B3" w:rsidRPr="0046525C" w:rsidRDefault="009350B3" w:rsidP="004821B8">
            <w:pPr>
              <w:widowControl w:val="0"/>
              <w:spacing w:line="276" w:lineRule="auto"/>
              <w:ind w:left="22"/>
              <w:rPr>
                <w:rFonts w:ascii="Times New Roman" w:hAnsi="Times New Roman" w:cs="Times New Roman"/>
                <w:b/>
                <w:color w:val="000000"/>
                <w:sz w:val="24"/>
                <w:szCs w:val="24"/>
              </w:rPr>
            </w:pPr>
            <w:r w:rsidRPr="0046525C">
              <w:rPr>
                <w:rFonts w:ascii="Times New Roman" w:hAnsi="Times New Roman" w:cs="Times New Roman"/>
                <w:b/>
                <w:color w:val="000000"/>
                <w:sz w:val="24"/>
                <w:szCs w:val="24"/>
              </w:rPr>
              <w:t>Entry into Force</w:t>
            </w:r>
          </w:p>
        </w:tc>
        <w:tc>
          <w:tcPr>
            <w:tcW w:w="463" w:type="dxa"/>
            <w:hideMark/>
          </w:tcPr>
          <w:p w14:paraId="411EEF23" w14:textId="77777777" w:rsidR="009350B3" w:rsidRPr="0046525C" w:rsidRDefault="009350B3" w:rsidP="004821B8">
            <w:pPr>
              <w:widowControl w:val="0"/>
              <w:spacing w:line="276" w:lineRule="auto"/>
              <w:jc w:val="both"/>
              <w:rPr>
                <w:rFonts w:ascii="Times New Roman" w:hAnsi="Times New Roman" w:cs="Times New Roman"/>
                <w:b/>
                <w:color w:val="000000"/>
                <w:sz w:val="24"/>
                <w:szCs w:val="24"/>
              </w:rPr>
            </w:pPr>
            <w:r w:rsidRPr="0046525C">
              <w:rPr>
                <w:rFonts w:ascii="Times New Roman" w:hAnsi="Times New Roman" w:cs="Times New Roman"/>
                <w:b/>
                <w:color w:val="000000"/>
                <w:sz w:val="24"/>
                <w:szCs w:val="24"/>
              </w:rPr>
              <w:t>17</w:t>
            </w:r>
          </w:p>
        </w:tc>
        <w:tc>
          <w:tcPr>
            <w:tcW w:w="5958" w:type="dxa"/>
            <w:hideMark/>
          </w:tcPr>
          <w:p w14:paraId="5AC8DB4B" w14:textId="77777777" w:rsidR="009350B3" w:rsidRPr="0046525C" w:rsidRDefault="009350B3" w:rsidP="004821B8">
            <w:pPr>
              <w:widowControl w:val="0"/>
              <w:spacing w:before="34" w:line="237" w:lineRule="auto"/>
              <w:ind w:right="95"/>
              <w:jc w:val="both"/>
              <w:rPr>
                <w:rFonts w:ascii="Times New Roman" w:hAnsi="Times New Roman" w:cs="Times New Roman"/>
                <w:color w:val="000000"/>
                <w:sz w:val="24"/>
                <w:szCs w:val="24"/>
              </w:rPr>
            </w:pPr>
            <w:r w:rsidRPr="0046525C">
              <w:rPr>
                <w:rFonts w:ascii="Times New Roman" w:hAnsi="Times New Roman" w:cs="Times New Roman"/>
                <w:bCs/>
                <w:sz w:val="24"/>
                <w:szCs w:val="24"/>
                <w:lang w:eastAsia="ar-SA"/>
              </w:rPr>
              <w:t>This Regulation shall enter into force on the date of approval by the Senate.</w:t>
            </w:r>
          </w:p>
        </w:tc>
      </w:tr>
    </w:tbl>
    <w:p w14:paraId="70096C46" w14:textId="77777777" w:rsidR="00F25879" w:rsidRPr="0046525C" w:rsidRDefault="00F25879" w:rsidP="00F25879">
      <w:pPr>
        <w:jc w:val="center"/>
      </w:pPr>
    </w:p>
    <w:sectPr w:rsidR="00F25879" w:rsidRPr="0046525C" w:rsidSect="00486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ABB"/>
    <w:multiLevelType w:val="hybridMultilevel"/>
    <w:tmpl w:val="1270D9E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115D4632"/>
    <w:multiLevelType w:val="hybridMultilevel"/>
    <w:tmpl w:val="6678A2EC"/>
    <w:lvl w:ilvl="0" w:tplc="041F0017">
      <w:start w:val="1"/>
      <w:numFmt w:val="lowerLetter"/>
      <w:lvlText w:val="%1)"/>
      <w:lvlJc w:val="left"/>
      <w:pPr>
        <w:ind w:left="741" w:hanging="360"/>
      </w:pPr>
    </w:lvl>
    <w:lvl w:ilvl="1" w:tplc="041F0019">
      <w:start w:val="1"/>
      <w:numFmt w:val="lowerLetter"/>
      <w:lvlText w:val="%2."/>
      <w:lvlJc w:val="left"/>
      <w:pPr>
        <w:ind w:left="1461" w:hanging="360"/>
      </w:pPr>
    </w:lvl>
    <w:lvl w:ilvl="2" w:tplc="041F001B">
      <w:start w:val="1"/>
      <w:numFmt w:val="lowerRoman"/>
      <w:lvlText w:val="%3."/>
      <w:lvlJc w:val="right"/>
      <w:pPr>
        <w:ind w:left="2181" w:hanging="180"/>
      </w:pPr>
    </w:lvl>
    <w:lvl w:ilvl="3" w:tplc="041F000F">
      <w:start w:val="1"/>
      <w:numFmt w:val="decimal"/>
      <w:lvlText w:val="%4."/>
      <w:lvlJc w:val="left"/>
      <w:pPr>
        <w:ind w:left="2901" w:hanging="360"/>
      </w:pPr>
    </w:lvl>
    <w:lvl w:ilvl="4" w:tplc="041F0019">
      <w:start w:val="1"/>
      <w:numFmt w:val="lowerLetter"/>
      <w:lvlText w:val="%5."/>
      <w:lvlJc w:val="left"/>
      <w:pPr>
        <w:ind w:left="3621" w:hanging="360"/>
      </w:pPr>
    </w:lvl>
    <w:lvl w:ilvl="5" w:tplc="041F001B">
      <w:start w:val="1"/>
      <w:numFmt w:val="lowerRoman"/>
      <w:lvlText w:val="%6."/>
      <w:lvlJc w:val="right"/>
      <w:pPr>
        <w:ind w:left="4341" w:hanging="180"/>
      </w:pPr>
    </w:lvl>
    <w:lvl w:ilvl="6" w:tplc="041F000F">
      <w:start w:val="1"/>
      <w:numFmt w:val="decimal"/>
      <w:lvlText w:val="%7."/>
      <w:lvlJc w:val="left"/>
      <w:pPr>
        <w:ind w:left="5061" w:hanging="360"/>
      </w:pPr>
    </w:lvl>
    <w:lvl w:ilvl="7" w:tplc="041F0019">
      <w:start w:val="1"/>
      <w:numFmt w:val="lowerLetter"/>
      <w:lvlText w:val="%8."/>
      <w:lvlJc w:val="left"/>
      <w:pPr>
        <w:ind w:left="5781" w:hanging="360"/>
      </w:pPr>
    </w:lvl>
    <w:lvl w:ilvl="8" w:tplc="041F001B">
      <w:start w:val="1"/>
      <w:numFmt w:val="lowerRoman"/>
      <w:lvlText w:val="%9."/>
      <w:lvlJc w:val="right"/>
      <w:pPr>
        <w:ind w:left="6501" w:hanging="180"/>
      </w:pPr>
    </w:lvl>
  </w:abstractNum>
  <w:abstractNum w:abstractNumId="2" w15:restartNumberingAfterBreak="0">
    <w:nsid w:val="2C74296B"/>
    <w:multiLevelType w:val="hybridMultilevel"/>
    <w:tmpl w:val="54A4983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2CC951DB"/>
    <w:multiLevelType w:val="hybridMultilevel"/>
    <w:tmpl w:val="FE2EBAB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646E22B5"/>
    <w:multiLevelType w:val="hybridMultilevel"/>
    <w:tmpl w:val="873819B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70F06A28"/>
    <w:multiLevelType w:val="hybridMultilevel"/>
    <w:tmpl w:val="8A20911E"/>
    <w:lvl w:ilvl="0" w:tplc="041F0017">
      <w:start w:val="1"/>
      <w:numFmt w:val="lowerLetter"/>
      <w:lvlText w:val="%1)"/>
      <w:lvlJc w:val="left"/>
      <w:pPr>
        <w:ind w:left="764" w:hanging="360"/>
      </w:pPr>
    </w:lvl>
    <w:lvl w:ilvl="1" w:tplc="041F0019">
      <w:start w:val="1"/>
      <w:numFmt w:val="lowerLetter"/>
      <w:lvlText w:val="%2."/>
      <w:lvlJc w:val="left"/>
      <w:pPr>
        <w:ind w:left="1484" w:hanging="360"/>
      </w:pPr>
    </w:lvl>
    <w:lvl w:ilvl="2" w:tplc="041F001B">
      <w:start w:val="1"/>
      <w:numFmt w:val="lowerRoman"/>
      <w:lvlText w:val="%3."/>
      <w:lvlJc w:val="right"/>
      <w:pPr>
        <w:ind w:left="2204" w:hanging="180"/>
      </w:pPr>
    </w:lvl>
    <w:lvl w:ilvl="3" w:tplc="041F000F">
      <w:start w:val="1"/>
      <w:numFmt w:val="decimal"/>
      <w:lvlText w:val="%4."/>
      <w:lvlJc w:val="left"/>
      <w:pPr>
        <w:ind w:left="2924" w:hanging="360"/>
      </w:pPr>
    </w:lvl>
    <w:lvl w:ilvl="4" w:tplc="041F0019">
      <w:start w:val="1"/>
      <w:numFmt w:val="lowerLetter"/>
      <w:lvlText w:val="%5."/>
      <w:lvlJc w:val="left"/>
      <w:pPr>
        <w:ind w:left="3644" w:hanging="360"/>
      </w:pPr>
    </w:lvl>
    <w:lvl w:ilvl="5" w:tplc="041F001B">
      <w:start w:val="1"/>
      <w:numFmt w:val="lowerRoman"/>
      <w:lvlText w:val="%6."/>
      <w:lvlJc w:val="right"/>
      <w:pPr>
        <w:ind w:left="4364" w:hanging="180"/>
      </w:pPr>
    </w:lvl>
    <w:lvl w:ilvl="6" w:tplc="041F000F">
      <w:start w:val="1"/>
      <w:numFmt w:val="decimal"/>
      <w:lvlText w:val="%7."/>
      <w:lvlJc w:val="left"/>
      <w:pPr>
        <w:ind w:left="5084" w:hanging="360"/>
      </w:pPr>
    </w:lvl>
    <w:lvl w:ilvl="7" w:tplc="041F0019">
      <w:start w:val="1"/>
      <w:numFmt w:val="lowerLetter"/>
      <w:lvlText w:val="%8."/>
      <w:lvlJc w:val="left"/>
      <w:pPr>
        <w:ind w:left="5804" w:hanging="360"/>
      </w:pPr>
    </w:lvl>
    <w:lvl w:ilvl="8" w:tplc="041F001B">
      <w:start w:val="1"/>
      <w:numFmt w:val="lowerRoman"/>
      <w:lvlText w:val="%9."/>
      <w:lvlJc w:val="right"/>
      <w:pPr>
        <w:ind w:left="6524" w:hanging="180"/>
      </w:pPr>
    </w:lvl>
  </w:abstractNum>
  <w:abstractNum w:abstractNumId="6" w15:restartNumberingAfterBreak="0">
    <w:nsid w:val="73717EB4"/>
    <w:multiLevelType w:val="hybridMultilevel"/>
    <w:tmpl w:val="24F2A6C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73E15DC1"/>
    <w:multiLevelType w:val="hybridMultilevel"/>
    <w:tmpl w:val="0C4299EE"/>
    <w:lvl w:ilvl="0" w:tplc="041F0017">
      <w:start w:val="1"/>
      <w:numFmt w:val="lowerLetter"/>
      <w:lvlText w:val="%1)"/>
      <w:lvlJc w:val="left"/>
      <w:pPr>
        <w:ind w:left="762" w:hanging="360"/>
      </w:pPr>
    </w:lvl>
    <w:lvl w:ilvl="1" w:tplc="041F0019">
      <w:start w:val="1"/>
      <w:numFmt w:val="lowerLetter"/>
      <w:lvlText w:val="%2."/>
      <w:lvlJc w:val="left"/>
      <w:pPr>
        <w:ind w:left="1482" w:hanging="360"/>
      </w:pPr>
    </w:lvl>
    <w:lvl w:ilvl="2" w:tplc="041F001B">
      <w:start w:val="1"/>
      <w:numFmt w:val="lowerRoman"/>
      <w:lvlText w:val="%3."/>
      <w:lvlJc w:val="right"/>
      <w:pPr>
        <w:ind w:left="2202" w:hanging="180"/>
      </w:pPr>
    </w:lvl>
    <w:lvl w:ilvl="3" w:tplc="041F000F">
      <w:start w:val="1"/>
      <w:numFmt w:val="decimal"/>
      <w:lvlText w:val="%4."/>
      <w:lvlJc w:val="left"/>
      <w:pPr>
        <w:ind w:left="2922" w:hanging="360"/>
      </w:pPr>
    </w:lvl>
    <w:lvl w:ilvl="4" w:tplc="041F0019">
      <w:start w:val="1"/>
      <w:numFmt w:val="lowerLetter"/>
      <w:lvlText w:val="%5."/>
      <w:lvlJc w:val="left"/>
      <w:pPr>
        <w:ind w:left="3642" w:hanging="360"/>
      </w:pPr>
    </w:lvl>
    <w:lvl w:ilvl="5" w:tplc="041F001B">
      <w:start w:val="1"/>
      <w:numFmt w:val="lowerRoman"/>
      <w:lvlText w:val="%6."/>
      <w:lvlJc w:val="right"/>
      <w:pPr>
        <w:ind w:left="4362" w:hanging="180"/>
      </w:pPr>
    </w:lvl>
    <w:lvl w:ilvl="6" w:tplc="041F000F">
      <w:start w:val="1"/>
      <w:numFmt w:val="decimal"/>
      <w:lvlText w:val="%7."/>
      <w:lvlJc w:val="left"/>
      <w:pPr>
        <w:ind w:left="5082" w:hanging="360"/>
      </w:pPr>
    </w:lvl>
    <w:lvl w:ilvl="7" w:tplc="041F0019">
      <w:start w:val="1"/>
      <w:numFmt w:val="lowerLetter"/>
      <w:lvlText w:val="%8."/>
      <w:lvlJc w:val="left"/>
      <w:pPr>
        <w:ind w:left="5802" w:hanging="360"/>
      </w:pPr>
    </w:lvl>
    <w:lvl w:ilvl="8" w:tplc="041F001B">
      <w:start w:val="1"/>
      <w:numFmt w:val="lowerRoman"/>
      <w:lvlText w:val="%9."/>
      <w:lvlJc w:val="right"/>
      <w:pPr>
        <w:ind w:left="6522" w:hanging="180"/>
      </w:pPr>
    </w:lvl>
  </w:abstractNum>
  <w:abstractNum w:abstractNumId="8" w15:restartNumberingAfterBreak="0">
    <w:nsid w:val="7B9019B2"/>
    <w:multiLevelType w:val="hybridMultilevel"/>
    <w:tmpl w:val="F13AC7C4"/>
    <w:lvl w:ilvl="0" w:tplc="041F0017">
      <w:start w:val="1"/>
      <w:numFmt w:val="lowerLetter"/>
      <w:lvlText w:val="%1)"/>
      <w:lvlJc w:val="left"/>
      <w:pPr>
        <w:ind w:left="745" w:hanging="360"/>
      </w:pPr>
    </w:lvl>
    <w:lvl w:ilvl="1" w:tplc="041F0019">
      <w:start w:val="1"/>
      <w:numFmt w:val="lowerLetter"/>
      <w:lvlText w:val="%2."/>
      <w:lvlJc w:val="left"/>
      <w:pPr>
        <w:ind w:left="1465" w:hanging="360"/>
      </w:pPr>
    </w:lvl>
    <w:lvl w:ilvl="2" w:tplc="041F001B">
      <w:start w:val="1"/>
      <w:numFmt w:val="lowerRoman"/>
      <w:lvlText w:val="%3."/>
      <w:lvlJc w:val="right"/>
      <w:pPr>
        <w:ind w:left="2185" w:hanging="180"/>
      </w:pPr>
    </w:lvl>
    <w:lvl w:ilvl="3" w:tplc="041F000F">
      <w:start w:val="1"/>
      <w:numFmt w:val="decimal"/>
      <w:lvlText w:val="%4."/>
      <w:lvlJc w:val="left"/>
      <w:pPr>
        <w:ind w:left="2905" w:hanging="360"/>
      </w:pPr>
    </w:lvl>
    <w:lvl w:ilvl="4" w:tplc="041F0019">
      <w:start w:val="1"/>
      <w:numFmt w:val="lowerLetter"/>
      <w:lvlText w:val="%5."/>
      <w:lvlJc w:val="left"/>
      <w:pPr>
        <w:ind w:left="3625" w:hanging="360"/>
      </w:pPr>
    </w:lvl>
    <w:lvl w:ilvl="5" w:tplc="041F001B">
      <w:start w:val="1"/>
      <w:numFmt w:val="lowerRoman"/>
      <w:lvlText w:val="%6."/>
      <w:lvlJc w:val="right"/>
      <w:pPr>
        <w:ind w:left="4345" w:hanging="180"/>
      </w:pPr>
    </w:lvl>
    <w:lvl w:ilvl="6" w:tplc="041F000F">
      <w:start w:val="1"/>
      <w:numFmt w:val="decimal"/>
      <w:lvlText w:val="%7."/>
      <w:lvlJc w:val="left"/>
      <w:pPr>
        <w:ind w:left="5065" w:hanging="360"/>
      </w:pPr>
    </w:lvl>
    <w:lvl w:ilvl="7" w:tplc="041F0019">
      <w:start w:val="1"/>
      <w:numFmt w:val="lowerLetter"/>
      <w:lvlText w:val="%8."/>
      <w:lvlJc w:val="left"/>
      <w:pPr>
        <w:ind w:left="5785" w:hanging="360"/>
      </w:pPr>
    </w:lvl>
    <w:lvl w:ilvl="8" w:tplc="041F001B">
      <w:start w:val="1"/>
      <w:numFmt w:val="lowerRoman"/>
      <w:lvlText w:val="%9."/>
      <w:lvlJc w:val="right"/>
      <w:pPr>
        <w:ind w:left="6505"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79"/>
    <w:rsid w:val="00087EA2"/>
    <w:rsid w:val="000D7139"/>
    <w:rsid w:val="001E0229"/>
    <w:rsid w:val="0046525C"/>
    <w:rsid w:val="00486630"/>
    <w:rsid w:val="005376EC"/>
    <w:rsid w:val="006A6313"/>
    <w:rsid w:val="00876C5D"/>
    <w:rsid w:val="009350B3"/>
    <w:rsid w:val="00A85877"/>
    <w:rsid w:val="00F2587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C51B"/>
  <w15:chartTrackingRefBased/>
  <w15:docId w15:val="{D38C582A-D853-4B8A-B94E-20545FE2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uiPriority w:val="39"/>
    <w:rsid w:val="009350B3"/>
    <w:pPr>
      <w:spacing w:after="0" w:line="240" w:lineRule="auto"/>
    </w:pPr>
    <w:rPr>
      <w:rFonts w:ascii="Arial" w:eastAsia="Arial" w:hAnsi="Arial" w:cs="Arial"/>
      <w:lang w:val="tr-TR"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35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1386</Words>
  <Characters>7903</Characters>
  <Application>Microsoft Office Word</Application>
  <DocSecurity>0</DocSecurity>
  <Lines>65</Lines>
  <Paragraphs>18</Paragraphs>
  <ScaleCrop>false</ScaleCrop>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2</cp:revision>
  <dcterms:created xsi:type="dcterms:W3CDTF">2025-11-12T21:27:00Z</dcterms:created>
  <dcterms:modified xsi:type="dcterms:W3CDTF">2025-11-12T21:27:00Z</dcterms:modified>
</cp:coreProperties>
</file>